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E" w:rsidRDefault="009E536E" w:rsidP="009E536E">
      <w:pPr>
        <w:pStyle w:val="Rubrik1"/>
        <w:ind w:left="5216" w:firstLine="1304"/>
        <w:rPr>
          <w:rFonts w:ascii="Arial" w:hAnsi="Arial" w:cs="Arial"/>
          <w:color w:val="auto"/>
        </w:rPr>
      </w:pPr>
      <w:r>
        <w:rPr>
          <w:noProof/>
          <w:lang w:val="sv-SE" w:eastAsia="sv-SE"/>
        </w:rPr>
        <w:drawing>
          <wp:inline distT="0" distB="0" distL="0" distR="0" wp14:anchorId="7516F00F" wp14:editId="0C04676A">
            <wp:extent cx="1514475" cy="504825"/>
            <wp:effectExtent l="0" t="0" r="9525" b="9525"/>
            <wp:docPr id="5" name="Bildobjekt 5"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r>
        <w:rPr>
          <w:rFonts w:ascii="Arial" w:hAnsi="Arial" w:cs="Arial"/>
          <w:color w:val="auto"/>
        </w:rPr>
        <w:tab/>
      </w:r>
      <w:r>
        <w:rPr>
          <w:rFonts w:ascii="Arial" w:hAnsi="Arial" w:cs="Arial"/>
          <w:color w:val="auto"/>
        </w:rPr>
        <w:tab/>
      </w:r>
      <w:r>
        <w:rPr>
          <w:rFonts w:ascii="Arial" w:hAnsi="Arial" w:cs="Arial"/>
          <w:color w:val="auto"/>
        </w:rPr>
        <w:tab/>
      </w:r>
    </w:p>
    <w:p w:rsidR="009E536E" w:rsidRDefault="00F253A2" w:rsidP="009E536E">
      <w:pPr>
        <w:pStyle w:val="Rubrik1"/>
        <w:rPr>
          <w:rFonts w:ascii="Arial" w:hAnsi="Arial" w:cs="Arial"/>
          <w:color w:val="auto"/>
        </w:rPr>
      </w:pPr>
      <w:r>
        <w:rPr>
          <w:rFonts w:ascii="Arial" w:hAnsi="Arial" w:cs="Arial"/>
          <w:color w:val="auto"/>
        </w:rPr>
        <w:t>Rutin gällande</w:t>
      </w:r>
      <w:r w:rsidR="00F50DEE">
        <w:rPr>
          <w:rFonts w:ascii="Arial" w:hAnsi="Arial" w:cs="Arial"/>
          <w:color w:val="auto"/>
        </w:rPr>
        <w:t xml:space="preserve"> bokning av fordon i bilpoolerna</w:t>
      </w:r>
    </w:p>
    <w:p w:rsidR="009E536E" w:rsidRPr="002139A2" w:rsidRDefault="009E536E" w:rsidP="009E536E"/>
    <w:p w:rsidR="009E536E" w:rsidRDefault="009E536E" w:rsidP="009E536E">
      <w:pPr>
        <w:rPr>
          <w:rFonts w:ascii="Arial" w:hAnsi="Arial" w:cs="Arial"/>
        </w:rPr>
      </w:pPr>
      <w:bookmarkStart w:id="0" w:name="_GoBack"/>
      <w:r w:rsidRPr="00DC1890">
        <w:rPr>
          <w:rFonts w:ascii="Arial" w:hAnsi="Arial" w:cs="Arial"/>
        </w:rPr>
        <w:t>Syftet med denna rutin är att säkerställa att kommunens bilpool</w:t>
      </w:r>
      <w:r w:rsidR="00F50DEE">
        <w:rPr>
          <w:rFonts w:ascii="Arial" w:hAnsi="Arial" w:cs="Arial"/>
        </w:rPr>
        <w:t>er</w:t>
      </w:r>
      <w:r w:rsidRPr="00DC1890">
        <w:rPr>
          <w:rFonts w:ascii="Arial" w:hAnsi="Arial" w:cs="Arial"/>
        </w:rPr>
        <w:t xml:space="preserve"> används effektivt, rättvist och med hänsyn till verksamheternas olika behov. Rutinen ska bidra till att fordonen nyttjas på ett hållbart sätt, med hänsyn till ekonomi, miljö och tillgänglighet för samtliga kommunens verksamheter. Kommunens fordonspool</w:t>
      </w:r>
      <w:r w:rsidR="00F50DEE">
        <w:rPr>
          <w:rFonts w:ascii="Arial" w:hAnsi="Arial" w:cs="Arial"/>
        </w:rPr>
        <w:t>er</w:t>
      </w:r>
      <w:r w:rsidRPr="00DC1890">
        <w:rPr>
          <w:rFonts w:ascii="Arial" w:hAnsi="Arial" w:cs="Arial"/>
        </w:rPr>
        <w:t xml:space="preserve"> är en gemensam resurs som ska stödja god service till medborgare och effektiva interna resor.</w:t>
      </w:r>
    </w:p>
    <w:bookmarkEnd w:id="0"/>
    <w:p w:rsidR="009E536E" w:rsidRPr="00DC1890" w:rsidRDefault="009E536E" w:rsidP="009E536E">
      <w:pPr>
        <w:rPr>
          <w:rFonts w:ascii="Arial" w:hAnsi="Arial" w:cs="Arial"/>
        </w:rPr>
      </w:pPr>
    </w:p>
    <w:p w:rsidR="009E536E" w:rsidRPr="009E536E" w:rsidRDefault="009E536E" w:rsidP="009E536E">
      <w:pPr>
        <w:pStyle w:val="Rubrik2"/>
        <w:rPr>
          <w:rFonts w:ascii="Arial" w:hAnsi="Arial" w:cs="Arial"/>
          <w:color w:val="auto"/>
        </w:rPr>
      </w:pPr>
      <w:r w:rsidRPr="00DC1890">
        <w:rPr>
          <w:rFonts w:ascii="Arial" w:hAnsi="Arial" w:cs="Arial"/>
          <w:color w:val="auto"/>
        </w:rPr>
        <w:t>Grundprinciper för bokning</w:t>
      </w:r>
    </w:p>
    <w:p w:rsidR="009E536E" w:rsidRPr="00DC1890" w:rsidRDefault="009E536E" w:rsidP="009E536E">
      <w:pPr>
        <w:pStyle w:val="Punktlista"/>
        <w:rPr>
          <w:rFonts w:ascii="Arial" w:hAnsi="Arial" w:cs="Arial"/>
        </w:rPr>
      </w:pPr>
      <w:r w:rsidRPr="00DC1890">
        <w:rPr>
          <w:rFonts w:ascii="Arial" w:hAnsi="Arial" w:cs="Arial"/>
        </w:rPr>
        <w:t>Anpassa fordon efter faktisk plats- och funktionsbehov. Vid större resor ska kollektiv eller gemensam transport användas framför flera enskilda bilar.</w:t>
      </w:r>
    </w:p>
    <w:p w:rsidR="009E536E" w:rsidRPr="00DC1890" w:rsidRDefault="00F50DEE" w:rsidP="009E536E">
      <w:pPr>
        <w:pStyle w:val="Punktlista"/>
        <w:rPr>
          <w:rFonts w:ascii="Arial" w:hAnsi="Arial" w:cs="Arial"/>
        </w:rPr>
      </w:pPr>
      <w:r>
        <w:rPr>
          <w:rFonts w:ascii="Arial" w:hAnsi="Arial" w:cs="Arial"/>
        </w:rPr>
        <w:t>Bilpoolerna</w:t>
      </w:r>
      <w:r w:rsidR="009E536E" w:rsidRPr="00DC1890">
        <w:rPr>
          <w:rFonts w:ascii="Arial" w:hAnsi="Arial" w:cs="Arial"/>
        </w:rPr>
        <w:t xml:space="preserve"> är i första hand till för individuella tjänsteresor eller resor i små grupper.</w:t>
      </w:r>
    </w:p>
    <w:p w:rsidR="009E536E" w:rsidRPr="00DC1890" w:rsidRDefault="009E536E" w:rsidP="009E536E">
      <w:pPr>
        <w:pStyle w:val="Punktlista"/>
        <w:rPr>
          <w:rFonts w:ascii="Arial" w:hAnsi="Arial" w:cs="Arial"/>
        </w:rPr>
      </w:pPr>
      <w:r w:rsidRPr="00DC1890">
        <w:rPr>
          <w:rFonts w:ascii="Arial" w:hAnsi="Arial" w:cs="Arial"/>
        </w:rPr>
        <w:t>Vid resor med fler än 8 deltagare ska inte flera personbilar bokas. Verksamheten ansvarar då för att boka buss eller annan gemensam transport (se gällande avtal i Avtalskatalogen).</w:t>
      </w:r>
    </w:p>
    <w:p w:rsidR="009E536E" w:rsidRPr="00DC1890" w:rsidRDefault="009E536E" w:rsidP="009E536E">
      <w:pPr>
        <w:pStyle w:val="Punktlista"/>
        <w:rPr>
          <w:rFonts w:ascii="Arial" w:hAnsi="Arial" w:cs="Arial"/>
        </w:rPr>
      </w:pPr>
      <w:r w:rsidRPr="00DC1890">
        <w:rPr>
          <w:rFonts w:ascii="Arial" w:hAnsi="Arial" w:cs="Arial"/>
        </w:rPr>
        <w:t>Det är inte tillåtet att blockera flera fordon i syfte att 'säkerställa tillgång'. Endast faktiska behov får ligga till grund för bokning.</w:t>
      </w:r>
    </w:p>
    <w:p w:rsidR="009E536E" w:rsidRPr="00DC1890" w:rsidRDefault="009E536E" w:rsidP="009E536E">
      <w:pPr>
        <w:pStyle w:val="Punktlista"/>
        <w:rPr>
          <w:rFonts w:ascii="Arial" w:hAnsi="Arial" w:cs="Arial"/>
        </w:rPr>
      </w:pPr>
      <w:r w:rsidRPr="00DC1890">
        <w:rPr>
          <w:rFonts w:ascii="Arial" w:hAnsi="Arial" w:cs="Arial"/>
        </w:rPr>
        <w:lastRenderedPageBreak/>
        <w:t>Planerade resor med många deltagare (t.ex. friluftsdagar, utflykter, studiebesök) ska hanteras via upphandlad transport eller genom skolskjutsorganisation (se gällande avtal i Avtalskatalogen).</w:t>
      </w:r>
    </w:p>
    <w:p w:rsidR="009E536E" w:rsidRDefault="009E536E" w:rsidP="009E536E">
      <w:pPr>
        <w:pStyle w:val="Punktlista"/>
        <w:rPr>
          <w:rFonts w:ascii="Arial" w:hAnsi="Arial" w:cs="Arial"/>
        </w:rPr>
      </w:pPr>
      <w:r w:rsidRPr="00DC1890">
        <w:rPr>
          <w:rFonts w:ascii="Arial" w:hAnsi="Arial" w:cs="Arial"/>
        </w:rPr>
        <w:t>Avbokning ska ske så snart behovet ändras, för att frigöra fordon för andra verksamheter.</w:t>
      </w:r>
    </w:p>
    <w:p w:rsidR="009E536E" w:rsidRPr="00DC1890" w:rsidRDefault="009E536E" w:rsidP="009E536E">
      <w:pPr>
        <w:pStyle w:val="Punktlista"/>
        <w:numPr>
          <w:ilvl w:val="0"/>
          <w:numId w:val="0"/>
        </w:numPr>
        <w:ind w:left="360"/>
        <w:rPr>
          <w:rFonts w:ascii="Arial" w:hAnsi="Arial" w:cs="Arial"/>
        </w:rPr>
      </w:pPr>
    </w:p>
    <w:p w:rsidR="009E536E" w:rsidRPr="009E536E" w:rsidRDefault="009E536E" w:rsidP="009E536E">
      <w:pPr>
        <w:pStyle w:val="Rubrik2"/>
        <w:rPr>
          <w:rFonts w:ascii="Arial" w:hAnsi="Arial" w:cs="Arial"/>
          <w:color w:val="auto"/>
        </w:rPr>
      </w:pPr>
      <w:r w:rsidRPr="00DC1890">
        <w:rPr>
          <w:rFonts w:ascii="Arial" w:hAnsi="Arial" w:cs="Arial"/>
          <w:color w:val="auto"/>
        </w:rPr>
        <w:t>Resor utanför kommunen</w:t>
      </w:r>
    </w:p>
    <w:p w:rsidR="009E536E" w:rsidRDefault="009E536E" w:rsidP="009E536E">
      <w:pPr>
        <w:rPr>
          <w:rFonts w:ascii="Arial" w:hAnsi="Arial" w:cs="Arial"/>
        </w:rPr>
      </w:pPr>
      <w:r w:rsidRPr="00DC1890">
        <w:rPr>
          <w:rFonts w:ascii="Arial" w:hAnsi="Arial" w:cs="Arial"/>
        </w:rPr>
        <w:t>Vid resor till andra orter, särskilt där koll</w:t>
      </w:r>
      <w:r w:rsidR="00F50DEE">
        <w:rPr>
          <w:rFonts w:ascii="Arial" w:hAnsi="Arial" w:cs="Arial"/>
        </w:rPr>
        <w:t>ektivtrafiken är väl utbyggd (t ex</w:t>
      </w:r>
      <w:r w:rsidRPr="00DC1890">
        <w:rPr>
          <w:rFonts w:ascii="Arial" w:hAnsi="Arial" w:cs="Arial"/>
        </w:rPr>
        <w:t xml:space="preserve"> Uppsala och Stockholm), ska tåg eller buss väljas i första hand. Kommunens resepolicy gäller o</w:t>
      </w:r>
      <w:r w:rsidR="00F50DEE">
        <w:rPr>
          <w:rFonts w:ascii="Arial" w:hAnsi="Arial" w:cs="Arial"/>
        </w:rPr>
        <w:t>ch ska följas. Bilpoolerna</w:t>
      </w:r>
      <w:r w:rsidRPr="00DC1890">
        <w:rPr>
          <w:rFonts w:ascii="Arial" w:hAnsi="Arial" w:cs="Arial"/>
        </w:rPr>
        <w:t>s fordon är i första hand avsedda för resor inom kommunen och ska inte användas som standardlösning för långväga resor.</w:t>
      </w:r>
    </w:p>
    <w:p w:rsidR="009E536E" w:rsidRPr="00DC1890" w:rsidRDefault="009E536E" w:rsidP="009E536E">
      <w:pPr>
        <w:rPr>
          <w:rFonts w:ascii="Arial" w:hAnsi="Arial" w:cs="Arial"/>
        </w:rPr>
      </w:pPr>
    </w:p>
    <w:p w:rsidR="009E536E" w:rsidRPr="009E536E" w:rsidRDefault="009E536E" w:rsidP="009E536E">
      <w:pPr>
        <w:pStyle w:val="Rubrik2"/>
        <w:rPr>
          <w:rFonts w:ascii="Arial" w:hAnsi="Arial" w:cs="Arial"/>
          <w:color w:val="auto"/>
        </w:rPr>
      </w:pPr>
      <w:r w:rsidRPr="00DC1890">
        <w:rPr>
          <w:rFonts w:ascii="Arial" w:hAnsi="Arial" w:cs="Arial"/>
          <w:color w:val="auto"/>
        </w:rPr>
        <w:t>Vid frågor</w:t>
      </w:r>
    </w:p>
    <w:p w:rsidR="009E536E" w:rsidRPr="002139A2" w:rsidRDefault="009E536E" w:rsidP="009E536E">
      <w:pPr>
        <w:rPr>
          <w:rFonts w:ascii="Arial" w:hAnsi="Arial" w:cs="Arial"/>
        </w:rPr>
      </w:pPr>
      <w:r>
        <w:rPr>
          <w:rFonts w:ascii="Arial" w:hAnsi="Arial" w:cs="Arial"/>
        </w:rPr>
        <w:t>Vid oklarheter kring</w:t>
      </w:r>
      <w:r w:rsidRPr="00DC1890">
        <w:rPr>
          <w:rFonts w:ascii="Arial" w:hAnsi="Arial" w:cs="Arial"/>
        </w:rPr>
        <w:t xml:space="preserve"> bokning eller behov av alternativ transportlösning, kontakta din närmsta chef eller fordonsansvarig.</w:t>
      </w:r>
    </w:p>
    <w:p w:rsidR="009A661D" w:rsidRPr="009E536E" w:rsidRDefault="009E536E" w:rsidP="009E536E">
      <w:pPr>
        <w:ind w:left="5760" w:firstLine="760"/>
        <w:rPr>
          <w:rFonts w:ascii="Arial" w:hAnsi="Arial" w:cs="Arial"/>
          <w:i/>
        </w:rPr>
      </w:pPr>
      <w:r w:rsidRPr="00DC1890">
        <w:rPr>
          <w:rFonts w:ascii="Arial" w:hAnsi="Arial" w:cs="Arial"/>
          <w:i/>
        </w:rPr>
        <w:t>Upprättad 2025-05-19.</w:t>
      </w:r>
    </w:p>
    <w:sectPr w:rsidR="009A661D" w:rsidRPr="009E536E" w:rsidSect="002139A2">
      <w:head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01" w:rsidRDefault="00AB7001">
      <w:pPr>
        <w:spacing w:after="0" w:line="240" w:lineRule="auto"/>
      </w:pPr>
      <w:r>
        <w:separator/>
      </w:r>
    </w:p>
  </w:endnote>
  <w:endnote w:type="continuationSeparator" w:id="0">
    <w:p w:rsidR="00AB7001" w:rsidRDefault="00A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01" w:rsidRDefault="00AB7001">
      <w:pPr>
        <w:spacing w:after="0" w:line="240" w:lineRule="auto"/>
      </w:pPr>
      <w:r>
        <w:separator/>
      </w:r>
    </w:p>
  </w:footnote>
  <w:footnote w:type="continuationSeparator" w:id="0">
    <w:p w:rsidR="00AB7001" w:rsidRDefault="00AB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A2" w:rsidRDefault="009E536E">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334307A"/>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6E"/>
    <w:rsid w:val="000D778B"/>
    <w:rsid w:val="00256BE9"/>
    <w:rsid w:val="009A661D"/>
    <w:rsid w:val="009E536E"/>
    <w:rsid w:val="00AB7001"/>
    <w:rsid w:val="00F253A2"/>
    <w:rsid w:val="00F42B3B"/>
    <w:rsid w:val="00F50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CEC44-E0CC-4DBB-8B6C-1929531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36E"/>
    <w:pPr>
      <w:spacing w:after="200" w:line="276" w:lineRule="auto"/>
    </w:pPr>
    <w:rPr>
      <w:rFonts w:eastAsiaTheme="minorEastAsia"/>
      <w:lang w:val="en-US"/>
    </w:rPr>
  </w:style>
  <w:style w:type="paragraph" w:styleId="Rubrik1">
    <w:name w:val="heading 1"/>
    <w:basedOn w:val="Normal"/>
    <w:next w:val="Normal"/>
    <w:link w:val="Rubrik1Char"/>
    <w:uiPriority w:val="9"/>
    <w:qFormat/>
    <w:rsid w:val="009E536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9E536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E536E"/>
    <w:rPr>
      <w:rFonts w:asciiTheme="majorHAnsi" w:eastAsiaTheme="majorEastAsia" w:hAnsiTheme="majorHAnsi" w:cstheme="majorBidi"/>
      <w:b/>
      <w:bCs/>
      <w:color w:val="2E74B5" w:themeColor="accent1" w:themeShade="BF"/>
      <w:sz w:val="28"/>
      <w:szCs w:val="28"/>
      <w:lang w:val="en-US"/>
    </w:rPr>
  </w:style>
  <w:style w:type="character" w:customStyle="1" w:styleId="Rubrik2Char">
    <w:name w:val="Rubrik 2 Char"/>
    <w:basedOn w:val="Standardstycketeckensnitt"/>
    <w:link w:val="Rubrik2"/>
    <w:uiPriority w:val="9"/>
    <w:rsid w:val="009E536E"/>
    <w:rPr>
      <w:rFonts w:asciiTheme="majorHAnsi" w:eastAsiaTheme="majorEastAsia" w:hAnsiTheme="majorHAnsi" w:cstheme="majorBidi"/>
      <w:b/>
      <w:bCs/>
      <w:color w:val="5B9BD5" w:themeColor="accent1"/>
      <w:sz w:val="26"/>
      <w:szCs w:val="26"/>
      <w:lang w:val="en-US"/>
    </w:rPr>
  </w:style>
  <w:style w:type="paragraph" w:styleId="Sidhuvud">
    <w:name w:val="header"/>
    <w:basedOn w:val="Normal"/>
    <w:link w:val="SidhuvudChar"/>
    <w:uiPriority w:val="99"/>
    <w:unhideWhenUsed/>
    <w:rsid w:val="009E536E"/>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9E536E"/>
    <w:rPr>
      <w:rFonts w:eastAsiaTheme="minorEastAsia"/>
      <w:lang w:val="en-US"/>
    </w:rPr>
  </w:style>
  <w:style w:type="paragraph" w:styleId="Punktlista">
    <w:name w:val="List Bullet"/>
    <w:basedOn w:val="Normal"/>
    <w:uiPriority w:val="99"/>
    <w:unhideWhenUsed/>
    <w:rsid w:val="009E536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1549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Laukkanen Mållberg</dc:creator>
  <cp:keywords/>
  <dc:description/>
  <cp:lastModifiedBy>Andreas Carlsson Järvenpää</cp:lastModifiedBy>
  <cp:revision>2</cp:revision>
  <dcterms:created xsi:type="dcterms:W3CDTF">2025-06-05T10:50:00Z</dcterms:created>
  <dcterms:modified xsi:type="dcterms:W3CDTF">2025-06-05T10:50:00Z</dcterms:modified>
</cp:coreProperties>
</file>