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04"/>
        <w:gridCol w:w="2302"/>
        <w:gridCol w:w="2304"/>
        <w:gridCol w:w="2302"/>
      </w:tblGrid>
      <w:tr w:rsidR="006D4E63">
        <w:trPr>
          <w:trHeight w:val="268"/>
        </w:trPr>
        <w:tc>
          <w:tcPr>
            <w:tcW w:w="4606" w:type="dxa"/>
            <w:gridSpan w:val="2"/>
            <w:vMerge w:val="restart"/>
          </w:tcPr>
          <w:p w:rsidR="006D4E63" w:rsidRDefault="006D4E63">
            <w:pPr>
              <w:pStyle w:val="TableParagraph"/>
              <w:ind w:left="0"/>
              <w:rPr>
                <w:rFonts w:ascii="Times New Roman"/>
                <w:sz w:val="20"/>
              </w:rPr>
            </w:pPr>
          </w:p>
          <w:p w:rsidR="006D4E63" w:rsidRDefault="006D4E63">
            <w:pPr>
              <w:pStyle w:val="TableParagraph"/>
              <w:spacing w:before="9"/>
              <w:ind w:left="0"/>
              <w:rPr>
                <w:rFonts w:ascii="Times New Roman"/>
                <w:sz w:val="26"/>
              </w:rPr>
            </w:pPr>
          </w:p>
          <w:p w:rsidR="006D4E63" w:rsidRDefault="008F04E6">
            <w:pPr>
              <w:pStyle w:val="TableParagraph"/>
              <w:rPr>
                <w:rFonts w:ascii="Times New Roman"/>
                <w:sz w:val="20"/>
              </w:rPr>
            </w:pPr>
            <w:r>
              <w:rPr>
                <w:rFonts w:ascii="Times New Roman"/>
                <w:noProof/>
                <w:sz w:val="20"/>
                <w:lang w:eastAsia="sv-SE"/>
              </w:rPr>
              <w:drawing>
                <wp:inline distT="0" distB="0" distL="0" distR="0">
                  <wp:extent cx="2068096" cy="6528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68096" cy="652843"/>
                          </a:xfrm>
                          <a:prstGeom prst="rect">
                            <a:avLst/>
                          </a:prstGeom>
                        </pic:spPr>
                      </pic:pic>
                    </a:graphicData>
                  </a:graphic>
                </wp:inline>
              </w:drawing>
            </w:r>
          </w:p>
          <w:p w:rsidR="006D4E63" w:rsidRDefault="008F04E6">
            <w:pPr>
              <w:pStyle w:val="TableParagraph"/>
              <w:spacing w:before="113"/>
              <w:rPr>
                <w:sz w:val="24"/>
              </w:rPr>
            </w:pPr>
            <w:r>
              <w:rPr>
                <w:sz w:val="24"/>
              </w:rPr>
              <w:t>Socialförvaltningens ledningssystem</w:t>
            </w:r>
          </w:p>
        </w:tc>
        <w:tc>
          <w:tcPr>
            <w:tcW w:w="4606" w:type="dxa"/>
            <w:gridSpan w:val="2"/>
            <w:tcBorders>
              <w:bottom w:val="single" w:sz="4" w:space="0" w:color="F1F1F1"/>
            </w:tcBorders>
          </w:tcPr>
          <w:p w:rsidR="006D4E63" w:rsidRDefault="008F04E6">
            <w:pPr>
              <w:pStyle w:val="TableParagraph"/>
              <w:spacing w:before="16"/>
              <w:ind w:left="110"/>
              <w:rPr>
                <w:sz w:val="20"/>
              </w:rPr>
            </w:pPr>
            <w:r>
              <w:rPr>
                <w:sz w:val="20"/>
              </w:rPr>
              <w:t>Dokumenttyp:</w:t>
            </w:r>
          </w:p>
        </w:tc>
      </w:tr>
      <w:tr w:rsidR="006D4E63">
        <w:trPr>
          <w:trHeight w:val="347"/>
        </w:trPr>
        <w:tc>
          <w:tcPr>
            <w:tcW w:w="4606" w:type="dxa"/>
            <w:gridSpan w:val="2"/>
            <w:vMerge/>
            <w:tcBorders>
              <w:top w:val="nil"/>
            </w:tcBorders>
          </w:tcPr>
          <w:p w:rsidR="006D4E63" w:rsidRDefault="006D4E63">
            <w:pPr>
              <w:rPr>
                <w:sz w:val="2"/>
                <w:szCs w:val="2"/>
              </w:rPr>
            </w:pPr>
          </w:p>
        </w:tc>
        <w:tc>
          <w:tcPr>
            <w:tcW w:w="4606" w:type="dxa"/>
            <w:gridSpan w:val="2"/>
            <w:tcBorders>
              <w:top w:val="single" w:sz="4" w:space="0" w:color="F1F1F1"/>
            </w:tcBorders>
          </w:tcPr>
          <w:p w:rsidR="006D4E63" w:rsidRDefault="008F04E6">
            <w:pPr>
              <w:pStyle w:val="TableParagraph"/>
              <w:spacing w:before="31"/>
              <w:ind w:left="110"/>
              <w:rPr>
                <w:sz w:val="24"/>
              </w:rPr>
            </w:pPr>
            <w:r>
              <w:rPr>
                <w:sz w:val="24"/>
              </w:rPr>
              <w:t>Rutin</w:t>
            </w:r>
          </w:p>
        </w:tc>
      </w:tr>
      <w:tr w:rsidR="006D4E63">
        <w:trPr>
          <w:trHeight w:val="263"/>
        </w:trPr>
        <w:tc>
          <w:tcPr>
            <w:tcW w:w="4606" w:type="dxa"/>
            <w:gridSpan w:val="2"/>
            <w:vMerge/>
            <w:tcBorders>
              <w:top w:val="nil"/>
            </w:tcBorders>
          </w:tcPr>
          <w:p w:rsidR="006D4E63" w:rsidRDefault="006D4E63">
            <w:pPr>
              <w:rPr>
                <w:sz w:val="2"/>
                <w:szCs w:val="2"/>
              </w:rPr>
            </w:pPr>
          </w:p>
        </w:tc>
        <w:tc>
          <w:tcPr>
            <w:tcW w:w="4606" w:type="dxa"/>
            <w:gridSpan w:val="2"/>
            <w:tcBorders>
              <w:bottom w:val="single" w:sz="4" w:space="0" w:color="F1F1F1"/>
            </w:tcBorders>
          </w:tcPr>
          <w:p w:rsidR="006D4E63" w:rsidRDefault="008F04E6">
            <w:pPr>
              <w:pStyle w:val="TableParagraph"/>
              <w:spacing w:before="14"/>
              <w:ind w:left="110"/>
              <w:rPr>
                <w:sz w:val="20"/>
              </w:rPr>
            </w:pPr>
            <w:r>
              <w:rPr>
                <w:sz w:val="20"/>
              </w:rPr>
              <w:t>Titel:</w:t>
            </w:r>
          </w:p>
        </w:tc>
      </w:tr>
      <w:tr w:rsidR="006D4E63">
        <w:trPr>
          <w:trHeight w:val="1166"/>
        </w:trPr>
        <w:tc>
          <w:tcPr>
            <w:tcW w:w="4606" w:type="dxa"/>
            <w:gridSpan w:val="2"/>
            <w:vMerge/>
            <w:tcBorders>
              <w:top w:val="nil"/>
            </w:tcBorders>
          </w:tcPr>
          <w:p w:rsidR="006D4E63" w:rsidRDefault="006D4E63">
            <w:pPr>
              <w:rPr>
                <w:sz w:val="2"/>
                <w:szCs w:val="2"/>
              </w:rPr>
            </w:pPr>
          </w:p>
        </w:tc>
        <w:tc>
          <w:tcPr>
            <w:tcW w:w="4606" w:type="dxa"/>
            <w:gridSpan w:val="2"/>
            <w:tcBorders>
              <w:top w:val="single" w:sz="4" w:space="0" w:color="F1F1F1"/>
            </w:tcBorders>
          </w:tcPr>
          <w:p w:rsidR="00363393" w:rsidRPr="00A2343F" w:rsidRDefault="00363393" w:rsidP="00363393">
            <w:pPr>
              <w:pStyle w:val="Rubrik1"/>
            </w:pPr>
            <w:bookmarkStart w:id="0" w:name="_Toc57361342"/>
            <w:r w:rsidRPr="00A2343F">
              <w:t>Hälso-sjukvårdsinsatser efter Covid 19 inom kommunal hälso-och sjukvård</w:t>
            </w:r>
            <w:bookmarkEnd w:id="0"/>
          </w:p>
          <w:p w:rsidR="006D4E63" w:rsidRDefault="00363393">
            <w:pPr>
              <w:pStyle w:val="TableParagraph"/>
              <w:spacing w:before="7" w:line="322" w:lineRule="exact"/>
              <w:ind w:left="110" w:right="1788"/>
              <w:rPr>
                <w:sz w:val="28"/>
              </w:rPr>
            </w:pPr>
            <w:r>
              <w:rPr>
                <w:sz w:val="28"/>
              </w:rPr>
              <w:t>Kunskapsstöd</w:t>
            </w:r>
          </w:p>
        </w:tc>
      </w:tr>
      <w:tr w:rsidR="006D4E63">
        <w:trPr>
          <w:trHeight w:val="227"/>
        </w:trPr>
        <w:tc>
          <w:tcPr>
            <w:tcW w:w="2304" w:type="dxa"/>
            <w:tcBorders>
              <w:bottom w:val="single" w:sz="4" w:space="0" w:color="F1F1F1"/>
            </w:tcBorders>
          </w:tcPr>
          <w:p w:rsidR="006D4E63" w:rsidRDefault="008F04E6">
            <w:pPr>
              <w:pStyle w:val="TableParagraph"/>
              <w:spacing w:line="207" w:lineRule="exact"/>
              <w:rPr>
                <w:sz w:val="20"/>
              </w:rPr>
            </w:pPr>
            <w:r>
              <w:rPr>
                <w:sz w:val="20"/>
              </w:rPr>
              <w:t>Granskad av:</w:t>
            </w:r>
          </w:p>
        </w:tc>
        <w:tc>
          <w:tcPr>
            <w:tcW w:w="2302" w:type="dxa"/>
            <w:tcBorders>
              <w:bottom w:val="single" w:sz="4" w:space="0" w:color="F1F1F1"/>
            </w:tcBorders>
          </w:tcPr>
          <w:p w:rsidR="006D4E63" w:rsidRDefault="008F04E6">
            <w:pPr>
              <w:pStyle w:val="TableParagraph"/>
              <w:spacing w:line="207" w:lineRule="exact"/>
              <w:ind w:left="107"/>
              <w:rPr>
                <w:sz w:val="20"/>
              </w:rPr>
            </w:pPr>
            <w:r>
              <w:rPr>
                <w:sz w:val="20"/>
              </w:rPr>
              <w:t>Fastställd av:</w:t>
            </w:r>
          </w:p>
        </w:tc>
        <w:tc>
          <w:tcPr>
            <w:tcW w:w="2304" w:type="dxa"/>
            <w:tcBorders>
              <w:bottom w:val="single" w:sz="4" w:space="0" w:color="F1F1F1"/>
            </w:tcBorders>
          </w:tcPr>
          <w:p w:rsidR="006D4E63" w:rsidRDefault="008F04E6">
            <w:pPr>
              <w:pStyle w:val="TableParagraph"/>
              <w:spacing w:line="207" w:lineRule="exact"/>
              <w:ind w:left="110"/>
              <w:rPr>
                <w:sz w:val="20"/>
              </w:rPr>
            </w:pPr>
            <w:r>
              <w:rPr>
                <w:sz w:val="20"/>
              </w:rPr>
              <w:t>Fastställd datum:</w:t>
            </w:r>
          </w:p>
        </w:tc>
        <w:tc>
          <w:tcPr>
            <w:tcW w:w="2302" w:type="dxa"/>
            <w:tcBorders>
              <w:bottom w:val="single" w:sz="4" w:space="0" w:color="F1F1F1"/>
            </w:tcBorders>
          </w:tcPr>
          <w:p w:rsidR="006D4E63" w:rsidRDefault="008F04E6">
            <w:pPr>
              <w:pStyle w:val="TableParagraph"/>
              <w:spacing w:line="207" w:lineRule="exact"/>
              <w:rPr>
                <w:sz w:val="20"/>
              </w:rPr>
            </w:pPr>
            <w:r>
              <w:rPr>
                <w:sz w:val="20"/>
              </w:rPr>
              <w:t>Reviderad datum:</w:t>
            </w:r>
          </w:p>
        </w:tc>
      </w:tr>
      <w:tr w:rsidR="006D4E63">
        <w:trPr>
          <w:trHeight w:val="760"/>
        </w:trPr>
        <w:tc>
          <w:tcPr>
            <w:tcW w:w="2304" w:type="dxa"/>
            <w:tcBorders>
              <w:top w:val="single" w:sz="4" w:space="0" w:color="F1F1F1"/>
            </w:tcBorders>
          </w:tcPr>
          <w:p w:rsidR="006D4E63" w:rsidRDefault="008A358F" w:rsidP="00EE29C5">
            <w:pPr>
              <w:pStyle w:val="TableParagraph"/>
              <w:spacing w:line="250" w:lineRule="exact"/>
            </w:pPr>
            <w:r>
              <w:t>MAS/MAR</w:t>
            </w:r>
          </w:p>
        </w:tc>
        <w:tc>
          <w:tcPr>
            <w:tcW w:w="2302" w:type="dxa"/>
            <w:tcBorders>
              <w:top w:val="single" w:sz="4" w:space="0" w:color="F1F1F1"/>
            </w:tcBorders>
          </w:tcPr>
          <w:p w:rsidR="006D4E63" w:rsidRDefault="00F217EE" w:rsidP="00093C52">
            <w:pPr>
              <w:pStyle w:val="TableParagraph"/>
              <w:spacing w:before="10"/>
              <w:ind w:left="0"/>
            </w:pPr>
            <w:r>
              <w:t>Verksamhets</w:t>
            </w:r>
            <w:r w:rsidR="00B9173A">
              <w:t>områdes-</w:t>
            </w:r>
            <w:bookmarkStart w:id="1" w:name="_GoBack"/>
            <w:bookmarkEnd w:id="1"/>
            <w:r>
              <w:t>chef för Produktion omsorg</w:t>
            </w:r>
          </w:p>
        </w:tc>
        <w:tc>
          <w:tcPr>
            <w:tcW w:w="2304" w:type="dxa"/>
            <w:tcBorders>
              <w:top w:val="single" w:sz="4" w:space="0" w:color="F1F1F1"/>
            </w:tcBorders>
          </w:tcPr>
          <w:p w:rsidR="006D4E63" w:rsidRDefault="0060043A">
            <w:pPr>
              <w:pStyle w:val="TableParagraph"/>
              <w:spacing w:before="10"/>
              <w:ind w:left="0"/>
              <w:rPr>
                <w:rFonts w:ascii="Times New Roman"/>
                <w:sz w:val="21"/>
              </w:rPr>
            </w:pPr>
            <w:r>
              <w:rPr>
                <w:rFonts w:ascii="Times New Roman"/>
                <w:sz w:val="21"/>
              </w:rPr>
              <w:t>2020-12-08</w:t>
            </w:r>
          </w:p>
          <w:p w:rsidR="006D4E63" w:rsidRDefault="006D4E63">
            <w:pPr>
              <w:pStyle w:val="TableParagraph"/>
              <w:ind w:left="110"/>
            </w:pPr>
          </w:p>
        </w:tc>
        <w:tc>
          <w:tcPr>
            <w:tcW w:w="2302" w:type="dxa"/>
            <w:tcBorders>
              <w:top w:val="single" w:sz="4" w:space="0" w:color="F1F1F1"/>
            </w:tcBorders>
          </w:tcPr>
          <w:p w:rsidR="006D4E63" w:rsidRDefault="006D4E63">
            <w:pPr>
              <w:pStyle w:val="TableParagraph"/>
              <w:spacing w:before="10"/>
              <w:ind w:left="0"/>
              <w:rPr>
                <w:rFonts w:ascii="Times New Roman"/>
                <w:sz w:val="21"/>
              </w:rPr>
            </w:pPr>
          </w:p>
          <w:p w:rsidR="006D4E63" w:rsidRDefault="006D4E63">
            <w:pPr>
              <w:pStyle w:val="TableParagraph"/>
            </w:pPr>
          </w:p>
        </w:tc>
      </w:tr>
    </w:tbl>
    <w:bookmarkStart w:id="2" w:name="Syfte"/>
    <w:bookmarkStart w:id="3" w:name="Omfattning"/>
    <w:bookmarkStart w:id="4" w:name="Ansvar_och_genomförande"/>
    <w:bookmarkStart w:id="5" w:name="Enhetschef/biträdande_enhetschef"/>
    <w:bookmarkStart w:id="6" w:name="Arbetsterapeut,_sjukgymnast/fysioterapeu"/>
    <w:bookmarkStart w:id="7" w:name="Referenser"/>
    <w:bookmarkEnd w:id="2"/>
    <w:bookmarkEnd w:id="3"/>
    <w:bookmarkEnd w:id="4"/>
    <w:bookmarkEnd w:id="5"/>
    <w:bookmarkEnd w:id="6"/>
    <w:bookmarkEnd w:id="7"/>
    <w:p w:rsidR="00B86468" w:rsidRPr="00B86468" w:rsidRDefault="00F1597F" w:rsidP="00B86468">
      <w:pPr>
        <w:pStyle w:val="Innehll1"/>
        <w:rPr>
          <w:rFonts w:ascii="Arial" w:eastAsiaTheme="minorEastAsia" w:hAnsi="Arial"/>
        </w:rPr>
      </w:pPr>
      <w:r w:rsidRPr="00B86468">
        <w:fldChar w:fldCharType="begin"/>
      </w:r>
      <w:r w:rsidRPr="00B86468">
        <w:instrText xml:space="preserve"> TOC \o "1-3" \p " " \h \z \u </w:instrText>
      </w:r>
      <w:r w:rsidRPr="00B86468">
        <w:fldChar w:fldCharType="separate"/>
      </w:r>
      <w:r w:rsidR="00B86468" w:rsidRPr="00B86468">
        <w:rPr>
          <w:rStyle w:val="Hyperlnk"/>
          <w:sz w:val="28"/>
        </w:rPr>
        <w:t>Innehållsförteckning</w:t>
      </w:r>
    </w:p>
    <w:p w:rsidR="00B86468" w:rsidRPr="00B86468" w:rsidRDefault="000F760A" w:rsidP="00B86468">
      <w:pPr>
        <w:pStyle w:val="Innehll2"/>
        <w:tabs>
          <w:tab w:val="right" w:pos="9440"/>
        </w:tabs>
        <w:spacing w:line="276" w:lineRule="auto"/>
        <w:rPr>
          <w:rFonts w:ascii="Times New Roman" w:eastAsiaTheme="minorEastAsia" w:hAnsi="Times New Roman" w:cs="Times New Roman"/>
          <w:i w:val="0"/>
          <w:iCs w:val="0"/>
          <w:noProof/>
          <w:sz w:val="24"/>
          <w:szCs w:val="24"/>
        </w:rPr>
      </w:pPr>
      <w:hyperlink w:anchor="_Toc57361345" w:history="1">
        <w:r w:rsidR="00B86468" w:rsidRPr="00B86468">
          <w:rPr>
            <w:rStyle w:val="Hyperlnk"/>
            <w:rFonts w:ascii="Times New Roman" w:hAnsi="Times New Roman" w:cs="Times New Roman"/>
            <w:noProof/>
            <w:sz w:val="24"/>
            <w:szCs w:val="24"/>
          </w:rPr>
          <w:t>Syfte och omfattning</w:t>
        </w:r>
        <w:r w:rsidR="00B86468" w:rsidRPr="00B86468">
          <w:rPr>
            <w:rFonts w:ascii="Times New Roman" w:hAnsi="Times New Roman" w:cs="Times New Roman"/>
            <w:noProof/>
            <w:webHidden/>
            <w:sz w:val="24"/>
            <w:szCs w:val="24"/>
          </w:rPr>
          <w:t xml:space="preserve"> </w:t>
        </w:r>
        <w:r w:rsidR="00C2311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_Toc57361345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2</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2"/>
        <w:tabs>
          <w:tab w:val="right" w:pos="9440"/>
        </w:tabs>
        <w:spacing w:line="276" w:lineRule="auto"/>
        <w:rPr>
          <w:rFonts w:ascii="Times New Roman" w:eastAsiaTheme="minorEastAsia" w:hAnsi="Times New Roman" w:cs="Times New Roman"/>
          <w:i w:val="0"/>
          <w:iCs w:val="0"/>
          <w:noProof/>
          <w:sz w:val="24"/>
          <w:szCs w:val="24"/>
        </w:rPr>
      </w:pPr>
      <w:hyperlink w:anchor="_Toc57361346" w:history="1">
        <w:r w:rsidR="00B86468" w:rsidRPr="00B86468">
          <w:rPr>
            <w:rStyle w:val="Hyperlnk"/>
            <w:rFonts w:ascii="Times New Roman" w:hAnsi="Times New Roman" w:cs="Times New Roman"/>
            <w:noProof/>
            <w:sz w:val="24"/>
            <w:szCs w:val="24"/>
          </w:rPr>
          <w:t>Bakgrund</w:t>
        </w:r>
        <w:r w:rsidR="00B86468" w:rsidRPr="00B86468">
          <w:rPr>
            <w:rFonts w:ascii="Times New Roman" w:hAnsi="Times New Roman" w:cs="Times New Roman"/>
            <w:noProof/>
            <w:webHidden/>
            <w:sz w:val="24"/>
            <w:szCs w:val="24"/>
          </w:rPr>
          <w:t xml:space="preserve"> </w:t>
        </w:r>
        <w:r w:rsidR="00C2311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_Toc57361346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2</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2"/>
        <w:tabs>
          <w:tab w:val="right" w:pos="9440"/>
        </w:tabs>
        <w:spacing w:line="276" w:lineRule="auto"/>
        <w:rPr>
          <w:rFonts w:ascii="Times New Roman" w:eastAsiaTheme="minorEastAsia" w:hAnsi="Times New Roman" w:cs="Times New Roman"/>
          <w:i w:val="0"/>
          <w:iCs w:val="0"/>
          <w:noProof/>
          <w:sz w:val="24"/>
          <w:szCs w:val="24"/>
        </w:rPr>
      </w:pPr>
      <w:hyperlink w:anchor="_Toc57361347" w:history="1">
        <w:r w:rsidR="00B86468" w:rsidRPr="00B86468">
          <w:rPr>
            <w:rStyle w:val="Hyperlnk"/>
            <w:rFonts w:ascii="Times New Roman" w:hAnsi="Times New Roman" w:cs="Times New Roman"/>
            <w:noProof/>
            <w:sz w:val="24"/>
            <w:szCs w:val="24"/>
          </w:rPr>
          <w:t>Roller och ansvar</w:t>
        </w:r>
        <w:r w:rsidR="00B86468" w:rsidRPr="00B86468">
          <w:rPr>
            <w:rFonts w:ascii="Times New Roman" w:hAnsi="Times New Roman" w:cs="Times New Roman"/>
            <w:noProof/>
            <w:webHidden/>
            <w:sz w:val="24"/>
            <w:szCs w:val="24"/>
          </w:rPr>
          <w:t xml:space="preserve"> </w:t>
        </w:r>
        <w:r w:rsidR="00C2311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_Toc57361347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2</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2"/>
        <w:tabs>
          <w:tab w:val="right" w:pos="9440"/>
        </w:tabs>
        <w:spacing w:line="276" w:lineRule="auto"/>
        <w:rPr>
          <w:rFonts w:ascii="Times New Roman" w:eastAsiaTheme="minorEastAsia" w:hAnsi="Times New Roman" w:cs="Times New Roman"/>
          <w:i w:val="0"/>
          <w:iCs w:val="0"/>
          <w:noProof/>
          <w:sz w:val="24"/>
          <w:szCs w:val="24"/>
        </w:rPr>
      </w:pPr>
      <w:hyperlink w:anchor="_Toc57361348" w:history="1">
        <w:r w:rsidR="00B86468" w:rsidRPr="00B86468">
          <w:rPr>
            <w:rStyle w:val="Hyperlnk"/>
            <w:rFonts w:ascii="Times New Roman" w:hAnsi="Times New Roman" w:cs="Times New Roman"/>
            <w:noProof/>
            <w:sz w:val="24"/>
            <w:szCs w:val="24"/>
          </w:rPr>
          <w:t>Genomförande</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_Toc57361348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3</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3"/>
        <w:tabs>
          <w:tab w:val="right" w:pos="9440"/>
        </w:tabs>
        <w:spacing w:line="276" w:lineRule="auto"/>
        <w:rPr>
          <w:rFonts w:ascii="Times New Roman" w:eastAsiaTheme="minorEastAsia" w:hAnsi="Times New Roman" w:cs="Times New Roman"/>
          <w:noProof/>
          <w:sz w:val="24"/>
          <w:szCs w:val="24"/>
        </w:rPr>
      </w:pPr>
      <w:hyperlink w:anchor="_Toc57361349" w:history="1">
        <w:r w:rsidR="00B86468" w:rsidRPr="00B86468">
          <w:rPr>
            <w:rStyle w:val="Hyperlnk"/>
            <w:rFonts w:ascii="Times New Roman" w:hAnsi="Times New Roman" w:cs="Times New Roman"/>
            <w:noProof/>
            <w:sz w:val="24"/>
            <w:szCs w:val="24"/>
          </w:rPr>
          <w:t>Nutrition/undernäring/sväljning</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_Toc57361349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3</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3"/>
        <w:tabs>
          <w:tab w:val="right" w:pos="9440"/>
        </w:tabs>
        <w:spacing w:line="276" w:lineRule="auto"/>
        <w:rPr>
          <w:rFonts w:ascii="Times New Roman" w:eastAsiaTheme="minorEastAsia" w:hAnsi="Times New Roman" w:cs="Times New Roman"/>
          <w:noProof/>
          <w:sz w:val="24"/>
          <w:szCs w:val="24"/>
        </w:rPr>
      </w:pPr>
      <w:hyperlink w:anchor="_Toc57361350" w:history="1">
        <w:r w:rsidR="00B86468" w:rsidRPr="00B86468">
          <w:rPr>
            <w:rStyle w:val="Hyperlnk"/>
            <w:rFonts w:ascii="Times New Roman" w:hAnsi="Times New Roman" w:cs="Times New Roman"/>
            <w:noProof/>
            <w:sz w:val="24"/>
            <w:szCs w:val="24"/>
          </w:rPr>
          <w:t>Förflyttning/Mobilisering</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_Toc57361350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5</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3"/>
        <w:tabs>
          <w:tab w:val="right" w:pos="9440"/>
        </w:tabs>
        <w:spacing w:line="276" w:lineRule="auto"/>
        <w:rPr>
          <w:rFonts w:ascii="Times New Roman" w:eastAsiaTheme="minorEastAsia" w:hAnsi="Times New Roman" w:cs="Times New Roman"/>
          <w:noProof/>
          <w:sz w:val="24"/>
          <w:szCs w:val="24"/>
        </w:rPr>
      </w:pPr>
      <w:hyperlink w:anchor="_Toc57361351" w:history="1">
        <w:r w:rsidR="00B86468" w:rsidRPr="00B86468">
          <w:rPr>
            <w:rStyle w:val="Hyperlnk"/>
            <w:rFonts w:ascii="Times New Roman" w:hAnsi="Times New Roman" w:cs="Times New Roman"/>
            <w:noProof/>
            <w:sz w:val="24"/>
            <w:szCs w:val="24"/>
          </w:rPr>
          <w:t>Andning</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_Toc57361351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5</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3"/>
        <w:tabs>
          <w:tab w:val="right" w:pos="9440"/>
        </w:tabs>
        <w:spacing w:line="276" w:lineRule="auto"/>
        <w:rPr>
          <w:rFonts w:ascii="Times New Roman" w:eastAsiaTheme="minorEastAsia" w:hAnsi="Times New Roman" w:cs="Times New Roman"/>
          <w:noProof/>
          <w:sz w:val="24"/>
          <w:szCs w:val="24"/>
        </w:rPr>
      </w:pPr>
      <w:hyperlink w:anchor="_Toc57361352" w:history="1">
        <w:r w:rsidR="00B86468" w:rsidRPr="00B86468">
          <w:rPr>
            <w:rStyle w:val="Hyperlnk"/>
            <w:rFonts w:ascii="Times New Roman" w:hAnsi="Times New Roman" w:cs="Times New Roman"/>
            <w:noProof/>
            <w:sz w:val="24"/>
            <w:szCs w:val="24"/>
          </w:rPr>
          <w:t>Vardagliga aktiviteter och hjälpmedel</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_Toc57361352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5</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3"/>
        <w:tabs>
          <w:tab w:val="right" w:pos="9440"/>
        </w:tabs>
        <w:spacing w:line="276" w:lineRule="auto"/>
        <w:rPr>
          <w:rFonts w:ascii="Times New Roman" w:eastAsiaTheme="minorEastAsia" w:hAnsi="Times New Roman" w:cs="Times New Roman"/>
          <w:noProof/>
          <w:sz w:val="24"/>
          <w:szCs w:val="24"/>
        </w:rPr>
      </w:pPr>
      <w:hyperlink w:anchor="_Toc57361353" w:history="1">
        <w:r w:rsidR="00B86468" w:rsidRPr="00B86468">
          <w:rPr>
            <w:rStyle w:val="Hyperlnk"/>
            <w:rFonts w:ascii="Times New Roman" w:hAnsi="Times New Roman" w:cs="Times New Roman"/>
            <w:noProof/>
            <w:sz w:val="24"/>
            <w:szCs w:val="24"/>
          </w:rPr>
          <w:t>Kognition och psykologisk påverkan</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_Toc57361353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6</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2"/>
        <w:tabs>
          <w:tab w:val="right" w:pos="9440"/>
        </w:tabs>
        <w:spacing w:line="276" w:lineRule="auto"/>
        <w:rPr>
          <w:rFonts w:ascii="Times New Roman" w:eastAsiaTheme="minorEastAsia" w:hAnsi="Times New Roman" w:cs="Times New Roman"/>
          <w:i w:val="0"/>
          <w:iCs w:val="0"/>
          <w:noProof/>
          <w:sz w:val="24"/>
          <w:szCs w:val="24"/>
        </w:rPr>
      </w:pPr>
      <w:hyperlink w:anchor="_Toc57361354" w:history="1">
        <w:r w:rsidR="00B86468" w:rsidRPr="00B86468">
          <w:rPr>
            <w:rStyle w:val="Hyperlnk"/>
            <w:rFonts w:ascii="Times New Roman" w:hAnsi="Times New Roman" w:cs="Times New Roman"/>
            <w:noProof/>
            <w:sz w:val="24"/>
            <w:szCs w:val="24"/>
          </w:rPr>
          <w:t>Rehabiliteringsplan</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_Toc57361354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6</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2"/>
        <w:tabs>
          <w:tab w:val="right" w:pos="9440"/>
        </w:tabs>
        <w:spacing w:line="276" w:lineRule="auto"/>
        <w:rPr>
          <w:rFonts w:ascii="Times New Roman" w:eastAsiaTheme="minorEastAsia" w:hAnsi="Times New Roman" w:cs="Times New Roman"/>
          <w:i w:val="0"/>
          <w:iCs w:val="0"/>
          <w:noProof/>
          <w:sz w:val="24"/>
          <w:szCs w:val="24"/>
        </w:rPr>
      </w:pPr>
      <w:hyperlink w:anchor="_Toc57361355" w:history="1">
        <w:r w:rsidR="00B86468" w:rsidRPr="00B86468">
          <w:rPr>
            <w:rStyle w:val="Hyperlnk"/>
            <w:rFonts w:ascii="Times New Roman" w:hAnsi="Times New Roman" w:cs="Times New Roman"/>
            <w:noProof/>
            <w:sz w:val="24"/>
            <w:szCs w:val="24"/>
          </w:rPr>
          <w:t>Relaterad information</w:t>
        </w:r>
        <w:r w:rsidR="00B86468" w:rsidRPr="00B86468">
          <w:rPr>
            <w:rFonts w:ascii="Times New Roman" w:hAnsi="Times New Roman" w:cs="Times New Roman"/>
            <w:noProof/>
            <w:webHidden/>
            <w:sz w:val="24"/>
            <w:szCs w:val="24"/>
          </w:rPr>
          <w:t xml:space="preserve"> </w:t>
        </w:r>
        <w:r w:rsidR="003668BA">
          <w:rPr>
            <w:rFonts w:ascii="Times New Roman" w:hAnsi="Times New Roman" w:cs="Times New Roman"/>
            <w:noProof/>
            <w:webHidden/>
            <w:sz w:val="24"/>
            <w:szCs w:val="24"/>
          </w:rPr>
          <w:t xml:space="preserve">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_Toc57361355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6</w:t>
        </w:r>
        <w:r w:rsidR="00B86468" w:rsidRPr="00B86468">
          <w:rPr>
            <w:rFonts w:ascii="Times New Roman" w:hAnsi="Times New Roman" w:cs="Times New Roman"/>
            <w:noProof/>
            <w:webHidden/>
            <w:sz w:val="24"/>
            <w:szCs w:val="24"/>
          </w:rPr>
          <w:fldChar w:fldCharType="end"/>
        </w:r>
      </w:hyperlink>
    </w:p>
    <w:p w:rsidR="00B86468" w:rsidRPr="00B86468" w:rsidRDefault="000F760A" w:rsidP="00B86468">
      <w:pPr>
        <w:pStyle w:val="Innehll2"/>
        <w:tabs>
          <w:tab w:val="right" w:pos="9440"/>
        </w:tabs>
        <w:spacing w:line="276" w:lineRule="auto"/>
        <w:rPr>
          <w:rFonts w:ascii="Times New Roman" w:eastAsiaTheme="minorEastAsia" w:hAnsi="Times New Roman" w:cs="Times New Roman"/>
          <w:i w:val="0"/>
          <w:iCs w:val="0"/>
          <w:noProof/>
          <w:sz w:val="24"/>
          <w:szCs w:val="24"/>
        </w:rPr>
      </w:pPr>
      <w:hyperlink w:anchor="_Toc57361356" w:history="1">
        <w:r w:rsidR="00B86468" w:rsidRPr="00B86468">
          <w:rPr>
            <w:rStyle w:val="Hyperlnk"/>
            <w:rFonts w:ascii="Times New Roman" w:hAnsi="Times New Roman" w:cs="Times New Roman"/>
            <w:noProof/>
            <w:sz w:val="24"/>
            <w:szCs w:val="24"/>
          </w:rPr>
          <w:t xml:space="preserve">Bilaga: Bedömnings och </w:t>
        </w:r>
        <w:r w:rsidR="003668BA">
          <w:rPr>
            <w:rStyle w:val="Hyperlnk"/>
            <w:rFonts w:ascii="Times New Roman" w:hAnsi="Times New Roman" w:cs="Times New Roman"/>
            <w:noProof/>
            <w:sz w:val="24"/>
            <w:szCs w:val="24"/>
          </w:rPr>
          <w:t xml:space="preserve">utvärderingsformulär post covid                                                  </w:t>
        </w:r>
        <w:r w:rsidR="00B86468" w:rsidRPr="00B86468">
          <w:rPr>
            <w:rFonts w:ascii="Times New Roman" w:hAnsi="Times New Roman" w:cs="Times New Roman"/>
            <w:noProof/>
            <w:webHidden/>
            <w:sz w:val="24"/>
            <w:szCs w:val="24"/>
          </w:rPr>
          <w:fldChar w:fldCharType="begin"/>
        </w:r>
        <w:r w:rsidR="00B86468" w:rsidRPr="00B86468">
          <w:rPr>
            <w:rFonts w:ascii="Times New Roman" w:hAnsi="Times New Roman" w:cs="Times New Roman"/>
            <w:noProof/>
            <w:webHidden/>
            <w:sz w:val="24"/>
            <w:szCs w:val="24"/>
          </w:rPr>
          <w:instrText xml:space="preserve"> PAGEREF _Toc57361356 \h </w:instrText>
        </w:r>
        <w:r w:rsidR="00B86468" w:rsidRPr="00B86468">
          <w:rPr>
            <w:rFonts w:ascii="Times New Roman" w:hAnsi="Times New Roman" w:cs="Times New Roman"/>
            <w:noProof/>
            <w:webHidden/>
            <w:sz w:val="24"/>
            <w:szCs w:val="24"/>
          </w:rPr>
        </w:r>
        <w:r w:rsidR="00B86468" w:rsidRPr="00B86468">
          <w:rPr>
            <w:rFonts w:ascii="Times New Roman" w:hAnsi="Times New Roman" w:cs="Times New Roman"/>
            <w:noProof/>
            <w:webHidden/>
            <w:sz w:val="24"/>
            <w:szCs w:val="24"/>
          </w:rPr>
          <w:fldChar w:fldCharType="separate"/>
        </w:r>
        <w:r w:rsidR="00B86468" w:rsidRPr="00B86468">
          <w:rPr>
            <w:rFonts w:ascii="Times New Roman" w:hAnsi="Times New Roman" w:cs="Times New Roman"/>
            <w:noProof/>
            <w:webHidden/>
            <w:sz w:val="24"/>
            <w:szCs w:val="24"/>
          </w:rPr>
          <w:t>7</w:t>
        </w:r>
        <w:r w:rsidR="00B86468" w:rsidRPr="00B86468">
          <w:rPr>
            <w:rFonts w:ascii="Times New Roman" w:hAnsi="Times New Roman" w:cs="Times New Roman"/>
            <w:noProof/>
            <w:webHidden/>
            <w:sz w:val="24"/>
            <w:szCs w:val="24"/>
          </w:rPr>
          <w:fldChar w:fldCharType="end"/>
        </w:r>
      </w:hyperlink>
    </w:p>
    <w:p w:rsidR="00F1597F" w:rsidRDefault="00F1597F" w:rsidP="00B86468">
      <w:pPr>
        <w:pStyle w:val="Rubrik1"/>
        <w:spacing w:line="276" w:lineRule="auto"/>
        <w:rPr>
          <w:b w:val="0"/>
        </w:rPr>
      </w:pPr>
      <w:r w:rsidRPr="00B86468">
        <w:rPr>
          <w:rFonts w:ascii="Times New Roman" w:hAnsi="Times New Roman" w:cs="Times New Roman"/>
          <w:bCs w:val="0"/>
          <w:sz w:val="24"/>
          <w:szCs w:val="24"/>
        </w:rPr>
        <w:fldChar w:fldCharType="end"/>
      </w:r>
      <w:r>
        <w:br w:type="page"/>
      </w:r>
    </w:p>
    <w:p w:rsidR="00F1597F" w:rsidRPr="00A2343F" w:rsidRDefault="00F1597F" w:rsidP="0075342C">
      <w:pPr>
        <w:pStyle w:val="Rubrik2"/>
        <w:spacing w:line="276" w:lineRule="auto"/>
        <w:rPr>
          <w:sz w:val="28"/>
          <w:szCs w:val="28"/>
        </w:rPr>
      </w:pPr>
      <w:bookmarkStart w:id="8" w:name="_Toc54268518"/>
      <w:bookmarkStart w:id="9" w:name="_Toc57361345"/>
      <w:r w:rsidRPr="00A2343F">
        <w:rPr>
          <w:sz w:val="28"/>
          <w:szCs w:val="28"/>
        </w:rPr>
        <w:lastRenderedPageBreak/>
        <w:t>Syfte och omfattning</w:t>
      </w:r>
      <w:bookmarkEnd w:id="8"/>
      <w:bookmarkEnd w:id="9"/>
    </w:p>
    <w:p w:rsidR="00037A0C" w:rsidRDefault="00F1597F" w:rsidP="000D370B">
      <w:pPr>
        <w:spacing w:line="276" w:lineRule="auto"/>
        <w:rPr>
          <w:sz w:val="24"/>
          <w:szCs w:val="24"/>
        </w:rPr>
      </w:pPr>
      <w:r w:rsidRPr="008F5F30">
        <w:rPr>
          <w:sz w:val="24"/>
          <w:szCs w:val="24"/>
        </w:rPr>
        <w:t>Kunskapsstödet är ett stöd för fysioterapeuter, arbetsterapeuter och sjuksköterskor i kommunal hemsjukvård. Syftet med stödet är att säkra att de behov patienter har i efterförloppet av Covid 19 uppmärksammas och åtgärdas och vid behov samverkas med annan vårdgivare.</w:t>
      </w:r>
      <w:bookmarkStart w:id="10" w:name="_Toc54268519"/>
      <w:bookmarkStart w:id="11" w:name="_Toc57361346"/>
    </w:p>
    <w:p w:rsidR="000D370B" w:rsidRPr="000D370B" w:rsidRDefault="000D370B" w:rsidP="000D370B">
      <w:pPr>
        <w:spacing w:line="276" w:lineRule="auto"/>
        <w:rPr>
          <w:sz w:val="24"/>
          <w:szCs w:val="24"/>
        </w:rPr>
      </w:pPr>
    </w:p>
    <w:p w:rsidR="00F1597F" w:rsidRPr="00A2343F" w:rsidRDefault="00F1597F" w:rsidP="000D370B">
      <w:pPr>
        <w:pStyle w:val="Rubrik2"/>
        <w:rPr>
          <w:sz w:val="28"/>
          <w:szCs w:val="28"/>
        </w:rPr>
      </w:pPr>
      <w:r w:rsidRPr="00A2343F">
        <w:rPr>
          <w:sz w:val="28"/>
          <w:szCs w:val="28"/>
        </w:rPr>
        <w:t>Bakgrund</w:t>
      </w:r>
      <w:bookmarkEnd w:id="10"/>
      <w:bookmarkEnd w:id="11"/>
    </w:p>
    <w:p w:rsidR="00F1597F" w:rsidRPr="0071255B" w:rsidRDefault="00F1597F" w:rsidP="0075342C">
      <w:pPr>
        <w:pStyle w:val="Default"/>
        <w:spacing w:line="276" w:lineRule="auto"/>
        <w:rPr>
          <w:rFonts w:ascii="Times New Roman" w:hAnsi="Times New Roman" w:cs="Times New Roman"/>
        </w:rPr>
      </w:pPr>
      <w:r w:rsidRPr="0071255B">
        <w:rPr>
          <w:rFonts w:ascii="Times New Roman" w:hAnsi="Times New Roman" w:cs="Times New Roman"/>
        </w:rPr>
        <w:t xml:space="preserve">Efter intensivvård/slutenvård på grund av covid-19 kan det finnas stora behov av rehabilitering under lång tid. Flera professioner behöver samverka för att möta de komplexa symtom och problem som kan uppstå.  Äldre personer som också har andra underliggande sjukdomar, som högt blodtryck, hjärt- kärlsjukdom, lungsjukdom, fetma och diabetes är överrepresenterade bland de svåra fallen med covid-19. Extra utsatta för att drabbas av allvarlig sjukdom är personer med flera underliggande sjukdomar. Många besvär/ funktionsnedsättningar kommer att märkas först när en person kommer hem från sjukhuset och inte kan utföra sina dagliga aktiviteter som tidigare. Insatser i samband med covid-19 ska bidra till att patienter återvinner eller bibehåller bästa möjliga funktions- och aktivitetsförmåga samt nutritionsstatus </w:t>
      </w:r>
    </w:p>
    <w:p w:rsidR="00F1597F" w:rsidRPr="0071255B" w:rsidRDefault="00F1597F" w:rsidP="0075342C">
      <w:pPr>
        <w:pStyle w:val="Default"/>
        <w:spacing w:line="276" w:lineRule="auto"/>
        <w:rPr>
          <w:rFonts w:ascii="Times New Roman" w:hAnsi="Times New Roman" w:cs="Times New Roman"/>
        </w:rPr>
      </w:pPr>
    </w:p>
    <w:p w:rsidR="00F1597F" w:rsidRPr="0071255B" w:rsidRDefault="00F1597F" w:rsidP="0075342C">
      <w:pPr>
        <w:spacing w:line="276" w:lineRule="auto"/>
        <w:rPr>
          <w:sz w:val="24"/>
          <w:szCs w:val="24"/>
        </w:rPr>
      </w:pPr>
      <w:r w:rsidRPr="0071255B">
        <w:rPr>
          <w:sz w:val="24"/>
          <w:szCs w:val="24"/>
        </w:rPr>
        <w:t xml:space="preserve">Förutom att drabbas av undernäring och lungpåverkan kan det förekomma skador i centrala och perifera nervsystemet med påverkan på motoriska, kognitiva och emotionella funktioner med exempelvis muskelsvaghet, koncentrationssvårigheter, minnespåverkan, sömnproblem, humörsvängningar och viktnedgång som följd. Patienter med flera av dessa symtom kan behöva teambaserad specialiserad rehabilitering. </w:t>
      </w:r>
    </w:p>
    <w:p w:rsidR="00F1597F" w:rsidRPr="0071255B" w:rsidRDefault="00F1597F" w:rsidP="0075342C">
      <w:pPr>
        <w:spacing w:line="276" w:lineRule="auto"/>
        <w:rPr>
          <w:sz w:val="24"/>
          <w:szCs w:val="24"/>
        </w:rPr>
      </w:pPr>
      <w:r w:rsidRPr="0071255B">
        <w:rPr>
          <w:sz w:val="24"/>
          <w:szCs w:val="24"/>
        </w:rPr>
        <w:t xml:space="preserve">Många patienter med Covid-19 som behandlats på intensivvårdsavdelning har mycket uttalad fatigue (extrem trötthet) i efterförloppet. De har små marginaler både fysiskt och respiratoriskt. Även patienter som har vårdats på vanliga vårdavdelningar eller har vistats i hemmet under sjukdomstiden kan visa tecken på uttalad fatigue. Patienter som intensivvårdats kan ha drabbats av Acute Respiratory Distress Syndrome (ARDS) med lungmedicinsk påverkan. Efter intensivvård, oavsett om individen har drabbats av ARDS eller ej, kan patienten besväras av Post Intensive Care Syndrome (PICS). </w:t>
      </w:r>
    </w:p>
    <w:p w:rsidR="00ED6E4F" w:rsidRDefault="00ED6E4F" w:rsidP="00644A6E">
      <w:pPr>
        <w:pStyle w:val="Rubrik2"/>
        <w:rPr>
          <w:sz w:val="28"/>
          <w:szCs w:val="28"/>
        </w:rPr>
      </w:pPr>
      <w:bookmarkStart w:id="12" w:name="_Toc54268520"/>
      <w:bookmarkStart w:id="13" w:name="_Toc57361347"/>
    </w:p>
    <w:p w:rsidR="00F1597F" w:rsidRPr="00660450" w:rsidRDefault="00F1597F" w:rsidP="00644A6E">
      <w:pPr>
        <w:pStyle w:val="Rubrik2"/>
        <w:rPr>
          <w:sz w:val="28"/>
          <w:szCs w:val="28"/>
        </w:rPr>
      </w:pPr>
      <w:r w:rsidRPr="00660450">
        <w:rPr>
          <w:sz w:val="28"/>
          <w:szCs w:val="28"/>
        </w:rPr>
        <w:t>Roller och ansvar</w:t>
      </w:r>
      <w:bookmarkEnd w:id="12"/>
      <w:bookmarkEnd w:id="13"/>
      <w:r w:rsidRPr="00660450">
        <w:rPr>
          <w:sz w:val="28"/>
          <w:szCs w:val="28"/>
        </w:rPr>
        <w:t xml:space="preserve"> </w:t>
      </w:r>
    </w:p>
    <w:p w:rsidR="00F1597F" w:rsidRPr="0071255B" w:rsidRDefault="00F1597F" w:rsidP="0075342C">
      <w:pPr>
        <w:pStyle w:val="Default"/>
        <w:spacing w:line="276" w:lineRule="auto"/>
        <w:rPr>
          <w:rFonts w:ascii="Times New Roman" w:hAnsi="Times New Roman" w:cs="Times New Roman"/>
        </w:rPr>
      </w:pPr>
      <w:r w:rsidRPr="0071255B">
        <w:rPr>
          <w:rFonts w:ascii="Times New Roman" w:hAnsi="Times New Roman" w:cs="Times New Roman"/>
        </w:rPr>
        <w:t>Samverkan mellan olika vårdgivare ska utformas på ett sätt som gör den patientsäker och minskar risker i vårdens övergångar</w:t>
      </w:r>
    </w:p>
    <w:p w:rsidR="00F1597F" w:rsidRPr="0071255B" w:rsidRDefault="00F1597F" w:rsidP="0075342C">
      <w:pPr>
        <w:pStyle w:val="Default"/>
        <w:spacing w:line="276" w:lineRule="auto"/>
        <w:rPr>
          <w:rFonts w:ascii="Times New Roman" w:hAnsi="Times New Roman" w:cs="Times New Roman"/>
        </w:rPr>
      </w:pPr>
    </w:p>
    <w:p w:rsidR="00F1597F" w:rsidRPr="0071255B" w:rsidRDefault="00F1597F" w:rsidP="0075342C">
      <w:pPr>
        <w:spacing w:line="276" w:lineRule="auto"/>
        <w:rPr>
          <w:sz w:val="24"/>
          <w:szCs w:val="24"/>
        </w:rPr>
      </w:pPr>
      <w:r w:rsidRPr="0071255B">
        <w:rPr>
          <w:sz w:val="24"/>
          <w:szCs w:val="24"/>
        </w:rPr>
        <w:t xml:space="preserve">Region Uppsala ansvarar för rehabilitering då patienten behöver slutenvård, specialiserad vård och/eller multiprofessionell teambehandling under längre tid, specialiserad hemsjukvård samt rehabilitering och habilitering i öppenvård. </w:t>
      </w:r>
    </w:p>
    <w:p w:rsidR="003D3408" w:rsidRDefault="003D3408" w:rsidP="003D3408">
      <w:pPr>
        <w:spacing w:before="60" w:after="60" w:line="276" w:lineRule="auto"/>
        <w:rPr>
          <w:sz w:val="24"/>
          <w:szCs w:val="24"/>
        </w:rPr>
      </w:pPr>
    </w:p>
    <w:p w:rsidR="00F1597F" w:rsidRPr="0071255B" w:rsidRDefault="00F1597F" w:rsidP="0025375F">
      <w:pPr>
        <w:spacing w:line="276" w:lineRule="auto"/>
        <w:rPr>
          <w:sz w:val="24"/>
          <w:szCs w:val="24"/>
        </w:rPr>
      </w:pPr>
      <w:r w:rsidRPr="0071255B">
        <w:rPr>
          <w:sz w:val="24"/>
          <w:szCs w:val="24"/>
        </w:rPr>
        <w:t xml:space="preserve">Den kommunala och regionala primärvården har ett delat ansvar för hälso-och sjukvårdsinsatser. </w:t>
      </w:r>
    </w:p>
    <w:p w:rsidR="00F1597F" w:rsidRPr="0071255B" w:rsidRDefault="00F1597F" w:rsidP="0025375F">
      <w:pPr>
        <w:spacing w:line="276" w:lineRule="auto"/>
        <w:rPr>
          <w:color w:val="FF0000"/>
          <w:sz w:val="24"/>
          <w:szCs w:val="24"/>
        </w:rPr>
      </w:pPr>
      <w:r w:rsidRPr="0071255B">
        <w:rPr>
          <w:sz w:val="24"/>
          <w:szCs w:val="24"/>
        </w:rPr>
        <w:t xml:space="preserve">Den kommunala hemsjukvården ansvarar för hälso-och sjukvård i alla boendeformer för personer från 17 år. Ansvaret omfattar långvariga (över 14 dagar)behov om en person utifrån sina förutsättningar har svårt att ta sig till en mottagning (tröskelprincipen). Kommunens arbetsterapeut ansvarar för alla arbetsterapeutiska insatser på primärvårdsnivå från första dagen. </w:t>
      </w:r>
      <w:r w:rsidRPr="0071255B">
        <w:rPr>
          <w:sz w:val="24"/>
          <w:szCs w:val="24"/>
        </w:rPr>
        <w:lastRenderedPageBreak/>
        <w:t>Kommunen ansvarar för individuellt förskrivna hjälpmedel för personer över 21 år inom området rörelsehinder, personlig vård och kognition. Kommunen ansvarar även för handläggning av bostadsanpassningsärenden</w:t>
      </w:r>
      <w:r w:rsidR="00113BD2">
        <w:rPr>
          <w:sz w:val="24"/>
          <w:szCs w:val="24"/>
        </w:rPr>
        <w:t xml:space="preserve">. </w:t>
      </w:r>
      <w:r w:rsidRPr="0071255B">
        <w:rPr>
          <w:sz w:val="24"/>
          <w:szCs w:val="24"/>
        </w:rPr>
        <w:t xml:space="preserve">I den kommunala hälso-och sjukvården finns legitimerade arbetsterapeuter, fysioterapeuter/sjukgymnaster, sjuksköterskor och undersköterskor. Eftersom övriga legitimerade yrken saknas i kommunen är samverkan med den regionala primärvården viktig för att patienter med rehabiliteringsbehov ska få sina behov tillgodosedda. </w:t>
      </w:r>
    </w:p>
    <w:p w:rsidR="003D3408" w:rsidRDefault="003D3408" w:rsidP="0075342C">
      <w:pPr>
        <w:pStyle w:val="Rubrik2"/>
        <w:spacing w:line="276" w:lineRule="auto"/>
        <w:rPr>
          <w:sz w:val="28"/>
          <w:szCs w:val="28"/>
        </w:rPr>
      </w:pPr>
      <w:bookmarkStart w:id="14" w:name="_Toc54268521"/>
      <w:bookmarkStart w:id="15" w:name="_Toc57361348"/>
    </w:p>
    <w:p w:rsidR="00F1597F" w:rsidRPr="00660450" w:rsidRDefault="00F1597F" w:rsidP="0075342C">
      <w:pPr>
        <w:pStyle w:val="Rubrik2"/>
        <w:spacing w:line="276" w:lineRule="auto"/>
        <w:rPr>
          <w:sz w:val="28"/>
          <w:szCs w:val="28"/>
        </w:rPr>
      </w:pPr>
      <w:r w:rsidRPr="00660450">
        <w:rPr>
          <w:sz w:val="28"/>
          <w:szCs w:val="28"/>
        </w:rPr>
        <w:t>Genomförande</w:t>
      </w:r>
      <w:bookmarkEnd w:id="14"/>
      <w:bookmarkEnd w:id="15"/>
    </w:p>
    <w:p w:rsidR="00F1597F" w:rsidRPr="003D3408" w:rsidRDefault="00F1597F" w:rsidP="0075342C">
      <w:pPr>
        <w:pStyle w:val="Rubrik3"/>
        <w:spacing w:line="276" w:lineRule="auto"/>
        <w:rPr>
          <w:rFonts w:ascii="Arial" w:hAnsi="Arial" w:cs="Arial"/>
          <w:color w:val="auto"/>
          <w:sz w:val="24"/>
          <w:szCs w:val="24"/>
        </w:rPr>
      </w:pPr>
      <w:bookmarkStart w:id="16" w:name="_Toc54268522"/>
      <w:bookmarkStart w:id="17" w:name="_Toc57361349"/>
      <w:r w:rsidRPr="003D3408">
        <w:rPr>
          <w:rFonts w:ascii="Arial" w:hAnsi="Arial" w:cs="Arial"/>
          <w:color w:val="auto"/>
          <w:sz w:val="24"/>
          <w:szCs w:val="24"/>
        </w:rPr>
        <w:t>Nutrition/undernäring/sväljning</w:t>
      </w:r>
      <w:bookmarkEnd w:id="16"/>
      <w:bookmarkEnd w:id="17"/>
    </w:p>
    <w:p w:rsidR="00F1597F" w:rsidRPr="0071255B" w:rsidRDefault="00F1597F" w:rsidP="0075342C">
      <w:pPr>
        <w:spacing w:line="276" w:lineRule="auto"/>
        <w:rPr>
          <w:sz w:val="24"/>
          <w:szCs w:val="24"/>
        </w:rPr>
      </w:pPr>
      <w:r w:rsidRPr="0071255B">
        <w:rPr>
          <w:sz w:val="24"/>
          <w:szCs w:val="24"/>
        </w:rPr>
        <w:t xml:space="preserve">Patienter som drabbas av Covid löper stor risk att utveckla undernäring. Sjukdomen ger en rad symptom som påverkar aptit och förmåga att äta och dricka.  Alla patienter som vårdas inneliggande för Covid ska behandlas som riskpatienter för undernäring. Det är vanligt att patienter med Covid-19 får en rad symptom som gör det svårt att få i sig tillräckligt med energi och protein. </w:t>
      </w:r>
    </w:p>
    <w:p w:rsidR="00F1597F" w:rsidRPr="0071255B" w:rsidRDefault="00F1597F" w:rsidP="0075342C">
      <w:pPr>
        <w:spacing w:line="276" w:lineRule="auto"/>
        <w:rPr>
          <w:sz w:val="24"/>
          <w:szCs w:val="24"/>
        </w:rPr>
      </w:pPr>
      <w:r w:rsidRPr="0071255B">
        <w:rPr>
          <w:sz w:val="24"/>
          <w:szCs w:val="24"/>
        </w:rPr>
        <w:t>Problem som kan uppkomma är illamående, diarré, kräkningar och svåra magsmärtor. Viktnedgång vid sjukdom är främst orsakad av förlust av muskelmassa. Förlust av muskelmassa och nedsatt ork på grund av lågt energiintag kan försvåra rehabiliteringen i efterförloppet av Covid. Maten är en viktig del i återhämtningen för att klara av träning och för att orka utföra dagliga aktiviteter. De ätsvårigheter som många patienter drabbas av är nedsatt aptit, illamående, smak-och luktförändringar, nedsatt ork att äta, muntorrhet och i vissa fall även svårigheter att svälja. Det är av stor vikt att patienterna kontinuerligt följs upp med avseende på vikt, ätsvårigheter och viktförlust i efterförloppet. Detta gäller även patienter med grav övervikt. Patienter som har gått ner ofrivilligt i vikt, har ett lågt BMI och/eller uppger ätsvårigheter bör få dietistkontakt. Alla patienter som skrivs ut från sjukhusavdelning ska vid utskrivning få råd om mat med extra energi och näring för att ge en god utgångspunkt för rehabilitering efter sjukdom. Patienter som under vårdtiden inte kunnat tillgodose sitt energi- och proteinbehov utan näringsdryck rekommenderas fortsätta använda näringsdryck i fyra veckor. Detta förskrivs av sjukhusets dietist</w:t>
      </w:r>
    </w:p>
    <w:p w:rsidR="00F1597F" w:rsidRPr="0071255B" w:rsidRDefault="00F1597F" w:rsidP="0075342C">
      <w:pPr>
        <w:spacing w:line="276" w:lineRule="auto"/>
        <w:rPr>
          <w:sz w:val="24"/>
          <w:szCs w:val="24"/>
        </w:rPr>
      </w:pPr>
      <w:r w:rsidRPr="0071255B">
        <w:rPr>
          <w:sz w:val="24"/>
          <w:szCs w:val="24"/>
        </w:rPr>
        <w:t>I sjuksköterskans omvårdnadsansvar ingår att identifiera och bedöma risk för undernäring. Där ingår också att ordinera ätstödjande omvårdnadsåtgärder och ansvara för nutritionsbehandlingens genomförande och uppföljning.</w:t>
      </w:r>
    </w:p>
    <w:p w:rsidR="00F1597F" w:rsidRPr="0071255B" w:rsidRDefault="00F1597F" w:rsidP="0075342C">
      <w:pPr>
        <w:spacing w:line="276" w:lineRule="auto"/>
        <w:rPr>
          <w:sz w:val="24"/>
          <w:szCs w:val="24"/>
        </w:rPr>
      </w:pPr>
      <w:r w:rsidRPr="0071255B">
        <w:rPr>
          <w:sz w:val="24"/>
          <w:szCs w:val="24"/>
        </w:rPr>
        <w:t>Sjuksköterskan tar en anamnes och gör bedömningar utifrån följande frågeställningar (Vårdhandboken):</w:t>
      </w:r>
    </w:p>
    <w:p w:rsidR="00F1597F" w:rsidRPr="0071255B" w:rsidRDefault="00F1597F" w:rsidP="0075342C">
      <w:pPr>
        <w:widowControl/>
        <w:numPr>
          <w:ilvl w:val="0"/>
          <w:numId w:val="5"/>
        </w:numPr>
        <w:autoSpaceDE/>
        <w:autoSpaceDN/>
        <w:spacing w:before="100" w:beforeAutospacing="1" w:after="100" w:afterAutospacing="1" w:line="276" w:lineRule="auto"/>
        <w:ind w:left="0"/>
        <w:rPr>
          <w:sz w:val="24"/>
          <w:szCs w:val="24"/>
        </w:rPr>
      </w:pPr>
      <w:r w:rsidRPr="0071255B">
        <w:rPr>
          <w:sz w:val="24"/>
          <w:szCs w:val="24"/>
        </w:rPr>
        <w:t>Har du gått ned i vikt? – Ofrivillig viktförlust oavsett tidsförlopp och omfattning.</w:t>
      </w:r>
    </w:p>
    <w:p w:rsidR="00F1597F" w:rsidRPr="0071255B" w:rsidRDefault="00F1597F" w:rsidP="0075342C">
      <w:pPr>
        <w:widowControl/>
        <w:numPr>
          <w:ilvl w:val="0"/>
          <w:numId w:val="5"/>
        </w:numPr>
        <w:autoSpaceDE/>
        <w:autoSpaceDN/>
        <w:spacing w:before="100" w:beforeAutospacing="1" w:after="100" w:afterAutospacing="1" w:line="276" w:lineRule="auto"/>
        <w:ind w:left="0"/>
        <w:rPr>
          <w:sz w:val="24"/>
          <w:szCs w:val="24"/>
        </w:rPr>
      </w:pPr>
      <w:r w:rsidRPr="0071255B">
        <w:rPr>
          <w:sz w:val="24"/>
          <w:szCs w:val="24"/>
        </w:rPr>
        <w:t>Kan du äta som vanligt? – Ätsvårigheter, till exempel aptitlöshet, tugg- och sväljningsproblem och motoriska funktionsnedsättningar.</w:t>
      </w:r>
    </w:p>
    <w:p w:rsidR="00F1597F" w:rsidRPr="0071255B" w:rsidRDefault="00F1597F" w:rsidP="0075342C">
      <w:pPr>
        <w:widowControl/>
        <w:numPr>
          <w:ilvl w:val="0"/>
          <w:numId w:val="5"/>
        </w:numPr>
        <w:autoSpaceDE/>
        <w:autoSpaceDN/>
        <w:spacing w:before="100" w:beforeAutospacing="1" w:after="100" w:afterAutospacing="1" w:line="276" w:lineRule="auto"/>
        <w:ind w:left="0"/>
        <w:rPr>
          <w:sz w:val="24"/>
          <w:szCs w:val="24"/>
        </w:rPr>
      </w:pPr>
      <w:r w:rsidRPr="0071255B">
        <w:rPr>
          <w:sz w:val="24"/>
          <w:szCs w:val="24"/>
        </w:rPr>
        <w:t>Mät längd och vikt och räkna ut Body Mass Index. BMI=vikt i kg/längd x längd i m</w:t>
      </w:r>
      <w:r w:rsidRPr="0071255B">
        <w:rPr>
          <w:sz w:val="24"/>
          <w:szCs w:val="24"/>
          <w:vertAlign w:val="superscript"/>
        </w:rPr>
        <w:t>2</w:t>
      </w:r>
      <w:r w:rsidRPr="0071255B">
        <w:rPr>
          <w:sz w:val="24"/>
          <w:szCs w:val="24"/>
        </w:rPr>
        <w:t>. Patienter under 70 år är underviktiga om BMI är mindre än 20. Patienter över 70 år är underviktiga om BMI är mindre än 22.</w:t>
      </w:r>
    </w:p>
    <w:p w:rsidR="00F1597F" w:rsidRPr="0071255B" w:rsidRDefault="00F1597F" w:rsidP="0075342C">
      <w:pPr>
        <w:spacing w:line="276" w:lineRule="auto"/>
        <w:rPr>
          <w:sz w:val="24"/>
          <w:szCs w:val="24"/>
        </w:rPr>
      </w:pPr>
      <w:r w:rsidRPr="0071255B">
        <w:rPr>
          <w:sz w:val="24"/>
          <w:szCs w:val="24"/>
        </w:rPr>
        <w:t>Ställ också frågan och följ upp om det finns det en ordination från sjukhuset om näringsdryck? Fungera bra/dåligt?</w:t>
      </w:r>
    </w:p>
    <w:p w:rsidR="00F1597F" w:rsidRPr="0071255B" w:rsidRDefault="00F1597F" w:rsidP="0075342C">
      <w:pPr>
        <w:spacing w:line="276" w:lineRule="auto"/>
        <w:rPr>
          <w:sz w:val="24"/>
          <w:szCs w:val="24"/>
        </w:rPr>
      </w:pPr>
      <w:r w:rsidRPr="0071255B">
        <w:rPr>
          <w:sz w:val="24"/>
          <w:szCs w:val="24"/>
        </w:rPr>
        <w:lastRenderedPageBreak/>
        <w:t>Risk för undernäring föreligger om patienten har en eller två av riskfaktorer i frågeställning ovan. Kontakta då primärvårdens dietist för råd och stöd kring behandling.</w:t>
      </w:r>
    </w:p>
    <w:p w:rsidR="00F1597F" w:rsidRDefault="00F1597F" w:rsidP="0075342C">
      <w:pPr>
        <w:spacing w:line="276" w:lineRule="auto"/>
        <w:rPr>
          <w:sz w:val="24"/>
          <w:szCs w:val="24"/>
        </w:rPr>
      </w:pPr>
      <w:r w:rsidRPr="0071255B">
        <w:rPr>
          <w:sz w:val="24"/>
          <w:szCs w:val="24"/>
        </w:rPr>
        <w:t>Ytterligare information kring nutrition finns i VIS dokumentet ”Samverkan vid förebyggande och behand</w:t>
      </w:r>
      <w:r w:rsidR="0081070D">
        <w:rPr>
          <w:sz w:val="24"/>
          <w:szCs w:val="24"/>
        </w:rPr>
        <w:t>ling av undernäring”</w:t>
      </w:r>
      <w:r w:rsidRPr="0071255B">
        <w:rPr>
          <w:sz w:val="24"/>
          <w:szCs w:val="24"/>
        </w:rPr>
        <w:t>.</w:t>
      </w:r>
    </w:p>
    <w:p w:rsidR="00CB37DA" w:rsidRDefault="00CB37DA" w:rsidP="0075342C">
      <w:pPr>
        <w:spacing w:line="276" w:lineRule="auto"/>
        <w:rPr>
          <w:sz w:val="24"/>
          <w:szCs w:val="24"/>
        </w:rPr>
      </w:pPr>
    </w:p>
    <w:p w:rsidR="00CB37DA" w:rsidRDefault="00CB37DA" w:rsidP="0075342C">
      <w:pPr>
        <w:spacing w:line="276" w:lineRule="auto"/>
        <w:rPr>
          <w:sz w:val="24"/>
          <w:szCs w:val="24"/>
        </w:rPr>
      </w:pPr>
    </w:p>
    <w:p w:rsidR="00CB37DA" w:rsidRPr="0071255B" w:rsidRDefault="00CB37DA" w:rsidP="0075342C">
      <w:pPr>
        <w:spacing w:line="276" w:lineRule="auto"/>
        <w:rPr>
          <w:sz w:val="24"/>
          <w:szCs w:val="24"/>
        </w:rPr>
      </w:pPr>
    </w:p>
    <w:tbl>
      <w:tblPr>
        <w:tblStyle w:val="Tabellrutnt"/>
        <w:tblW w:w="9639" w:type="dxa"/>
        <w:tblInd w:w="108" w:type="dxa"/>
        <w:tblLook w:val="04A0" w:firstRow="1" w:lastRow="0" w:firstColumn="1" w:lastColumn="0" w:noHBand="0" w:noVBand="1"/>
      </w:tblPr>
      <w:tblGrid>
        <w:gridCol w:w="2709"/>
        <w:gridCol w:w="1616"/>
        <w:gridCol w:w="2370"/>
        <w:gridCol w:w="2944"/>
      </w:tblGrid>
      <w:tr w:rsidR="00F1597F" w:rsidRPr="00593CDE" w:rsidTr="005D78AF">
        <w:tc>
          <w:tcPr>
            <w:tcW w:w="2709" w:type="dxa"/>
            <w:shd w:val="clear" w:color="auto" w:fill="DDD9C3" w:themeFill="background2" w:themeFillShade="E6"/>
          </w:tcPr>
          <w:p w:rsidR="00F1597F" w:rsidRPr="00593CDE" w:rsidRDefault="00F1597F" w:rsidP="005D78AF">
            <w:r w:rsidRPr="00593CDE">
              <w:t xml:space="preserve">Åtgärder </w:t>
            </w:r>
          </w:p>
        </w:tc>
        <w:tc>
          <w:tcPr>
            <w:tcW w:w="1616" w:type="dxa"/>
            <w:shd w:val="clear" w:color="auto" w:fill="DDD9C3" w:themeFill="background2" w:themeFillShade="E6"/>
          </w:tcPr>
          <w:p w:rsidR="00F1597F" w:rsidRPr="00593CDE" w:rsidRDefault="00F1597F" w:rsidP="005D78AF">
            <w:r w:rsidRPr="00593CDE">
              <w:t xml:space="preserve"> KVÅ</w:t>
            </w:r>
          </w:p>
        </w:tc>
        <w:tc>
          <w:tcPr>
            <w:tcW w:w="2370" w:type="dxa"/>
            <w:shd w:val="clear" w:color="auto" w:fill="DDD9C3" w:themeFill="background2" w:themeFillShade="E6"/>
          </w:tcPr>
          <w:p w:rsidR="00F1597F" w:rsidRPr="00593CDE" w:rsidRDefault="00F1597F" w:rsidP="005D78AF">
            <w:r w:rsidRPr="00593CDE">
              <w:t>Bedömningsinstrument</w:t>
            </w:r>
          </w:p>
        </w:tc>
        <w:tc>
          <w:tcPr>
            <w:tcW w:w="2944" w:type="dxa"/>
            <w:shd w:val="clear" w:color="auto" w:fill="DDD9C3" w:themeFill="background2" w:themeFillShade="E6"/>
          </w:tcPr>
          <w:p w:rsidR="00F1597F" w:rsidRPr="00593CDE" w:rsidRDefault="00F1597F" w:rsidP="005D78AF">
            <w:r w:rsidRPr="00593CDE">
              <w:t>Att tänka på vid behandling</w:t>
            </w:r>
          </w:p>
        </w:tc>
      </w:tr>
      <w:tr w:rsidR="00F1597F" w:rsidRPr="00593CDE" w:rsidTr="005D78AF">
        <w:tc>
          <w:tcPr>
            <w:tcW w:w="2709" w:type="dxa"/>
          </w:tcPr>
          <w:p w:rsidR="00F1597F" w:rsidRPr="00593CDE" w:rsidRDefault="00F1597F" w:rsidP="005D78AF">
            <w:r>
              <w:t>Längdmätning</w:t>
            </w:r>
          </w:p>
        </w:tc>
        <w:tc>
          <w:tcPr>
            <w:tcW w:w="1616" w:type="dxa"/>
          </w:tcPr>
          <w:p w:rsidR="00F1597F" w:rsidRPr="00593CDE" w:rsidRDefault="00F1597F" w:rsidP="005D78AF">
            <w:r>
              <w:t>AV084</w:t>
            </w:r>
          </w:p>
        </w:tc>
        <w:tc>
          <w:tcPr>
            <w:tcW w:w="2370" w:type="dxa"/>
          </w:tcPr>
          <w:p w:rsidR="00F1597F" w:rsidRPr="00593CDE" w:rsidRDefault="00F1597F" w:rsidP="005D78AF"/>
        </w:tc>
        <w:tc>
          <w:tcPr>
            <w:tcW w:w="2944" w:type="dxa"/>
          </w:tcPr>
          <w:p w:rsidR="00F1597F" w:rsidRPr="00593CDE" w:rsidRDefault="00F1597F" w:rsidP="005D78AF"/>
        </w:tc>
      </w:tr>
      <w:tr w:rsidR="00F1597F" w:rsidRPr="00593CDE" w:rsidTr="005D78AF">
        <w:tc>
          <w:tcPr>
            <w:tcW w:w="2709" w:type="dxa"/>
          </w:tcPr>
          <w:p w:rsidR="00F1597F" w:rsidRPr="00593CDE" w:rsidRDefault="00F1597F" w:rsidP="005D78AF">
            <w:r>
              <w:t>Viktmätning</w:t>
            </w:r>
          </w:p>
        </w:tc>
        <w:tc>
          <w:tcPr>
            <w:tcW w:w="1616" w:type="dxa"/>
          </w:tcPr>
          <w:p w:rsidR="00F1597F" w:rsidRPr="00593CDE" w:rsidRDefault="00F1597F" w:rsidP="005D78AF">
            <w:r>
              <w:t>AV112</w:t>
            </w:r>
          </w:p>
        </w:tc>
        <w:tc>
          <w:tcPr>
            <w:tcW w:w="2370" w:type="dxa"/>
          </w:tcPr>
          <w:p w:rsidR="00F1597F" w:rsidRPr="00593CDE" w:rsidRDefault="00F1597F" w:rsidP="005D78AF"/>
        </w:tc>
        <w:tc>
          <w:tcPr>
            <w:tcW w:w="2944" w:type="dxa"/>
          </w:tcPr>
          <w:p w:rsidR="00F1597F" w:rsidRPr="00593CDE" w:rsidRDefault="00F1597F" w:rsidP="005D78AF"/>
        </w:tc>
      </w:tr>
      <w:tr w:rsidR="00F1597F" w:rsidRPr="00593CDE" w:rsidTr="005D78AF">
        <w:tc>
          <w:tcPr>
            <w:tcW w:w="2709" w:type="dxa"/>
          </w:tcPr>
          <w:p w:rsidR="00F1597F" w:rsidRPr="00593CDE" w:rsidRDefault="00F1597F" w:rsidP="005D78AF">
            <w:r>
              <w:t>Näringsvärdesberäkning</w:t>
            </w:r>
          </w:p>
        </w:tc>
        <w:tc>
          <w:tcPr>
            <w:tcW w:w="1616" w:type="dxa"/>
          </w:tcPr>
          <w:p w:rsidR="00F1597F" w:rsidRPr="00593CDE" w:rsidRDefault="00F1597F" w:rsidP="005D78AF">
            <w:r>
              <w:t>AV090</w:t>
            </w:r>
          </w:p>
        </w:tc>
        <w:tc>
          <w:tcPr>
            <w:tcW w:w="2370" w:type="dxa"/>
          </w:tcPr>
          <w:p w:rsidR="00F1597F" w:rsidRPr="00593CDE" w:rsidRDefault="00F1597F" w:rsidP="005D78AF"/>
        </w:tc>
        <w:tc>
          <w:tcPr>
            <w:tcW w:w="2944" w:type="dxa"/>
          </w:tcPr>
          <w:p w:rsidR="00F1597F" w:rsidRPr="00931208" w:rsidRDefault="00F1597F" w:rsidP="005D78AF">
            <w:pPr>
              <w:tabs>
                <w:tab w:val="clear" w:pos="5103"/>
              </w:tabs>
              <w:spacing w:after="0"/>
              <w:rPr>
                <w:sz w:val="22"/>
                <w:szCs w:val="22"/>
              </w:rPr>
            </w:pPr>
            <w:r w:rsidRPr="00931208">
              <w:rPr>
                <w:sz w:val="22"/>
                <w:szCs w:val="22"/>
              </w:rPr>
              <w:t>Översiktlig näringsvärdesberäkning utifrån förtryckt formulär med lathund för energiberäkning, ssk utför</w:t>
            </w:r>
          </w:p>
          <w:p w:rsidR="00F1597F" w:rsidRPr="00931208" w:rsidRDefault="00F1597F" w:rsidP="005D78AF"/>
        </w:tc>
      </w:tr>
      <w:tr w:rsidR="00F1597F" w:rsidRPr="00593CDE" w:rsidTr="005D78AF">
        <w:tc>
          <w:tcPr>
            <w:tcW w:w="2709" w:type="dxa"/>
          </w:tcPr>
          <w:p w:rsidR="00F1597F" w:rsidRPr="00593CDE" w:rsidRDefault="00F1597F" w:rsidP="005D78AF">
            <w:r>
              <w:t>Assistans vid födointag</w:t>
            </w:r>
          </w:p>
        </w:tc>
        <w:tc>
          <w:tcPr>
            <w:tcW w:w="1616" w:type="dxa"/>
          </w:tcPr>
          <w:p w:rsidR="00F1597F" w:rsidRPr="00593CDE" w:rsidRDefault="00F1597F" w:rsidP="005D78AF">
            <w:r>
              <w:t>QN020</w:t>
            </w:r>
          </w:p>
        </w:tc>
        <w:tc>
          <w:tcPr>
            <w:tcW w:w="2370" w:type="dxa"/>
          </w:tcPr>
          <w:p w:rsidR="00F1597F" w:rsidRPr="00593CDE" w:rsidRDefault="00F1597F" w:rsidP="005D78AF"/>
        </w:tc>
        <w:tc>
          <w:tcPr>
            <w:tcW w:w="2944" w:type="dxa"/>
          </w:tcPr>
          <w:p w:rsidR="00F1597F" w:rsidRPr="00931208" w:rsidRDefault="00F1597F" w:rsidP="005D78AF">
            <w:pPr>
              <w:tabs>
                <w:tab w:val="clear" w:pos="5103"/>
              </w:tabs>
              <w:spacing w:after="0"/>
              <w:rPr>
                <w:sz w:val="22"/>
                <w:szCs w:val="22"/>
              </w:rPr>
            </w:pPr>
            <w:r w:rsidRPr="00931208">
              <w:rPr>
                <w:sz w:val="22"/>
                <w:szCs w:val="22"/>
              </w:rPr>
              <w:t>Assistera vid födointag genom att t.ex. sönderdela mat, dimensionera portioner, organisera upplägg på tallrik där individen själv genomför en del moment i proceduren. ICF d550, d560</w:t>
            </w:r>
          </w:p>
          <w:p w:rsidR="00F1597F" w:rsidRPr="00931208" w:rsidRDefault="00F1597F" w:rsidP="005D78AF"/>
        </w:tc>
      </w:tr>
      <w:tr w:rsidR="00F1597F" w:rsidRPr="00593CDE" w:rsidTr="005D78AF">
        <w:tc>
          <w:tcPr>
            <w:tcW w:w="2709" w:type="dxa"/>
          </w:tcPr>
          <w:p w:rsidR="00F1597F" w:rsidRDefault="00F1597F" w:rsidP="005D78AF">
            <w:r>
              <w:t>Matning</w:t>
            </w:r>
          </w:p>
        </w:tc>
        <w:tc>
          <w:tcPr>
            <w:tcW w:w="1616" w:type="dxa"/>
          </w:tcPr>
          <w:p w:rsidR="00F1597F" w:rsidRDefault="00F1597F" w:rsidP="005D78AF">
            <w:r>
              <w:t>QN022</w:t>
            </w:r>
          </w:p>
        </w:tc>
        <w:tc>
          <w:tcPr>
            <w:tcW w:w="2370" w:type="dxa"/>
          </w:tcPr>
          <w:p w:rsidR="00F1597F" w:rsidRPr="00593CDE" w:rsidRDefault="00F1597F" w:rsidP="005D78AF"/>
        </w:tc>
        <w:tc>
          <w:tcPr>
            <w:tcW w:w="2944" w:type="dxa"/>
          </w:tcPr>
          <w:p w:rsidR="00F1597F" w:rsidRPr="00931208" w:rsidRDefault="00F1597F" w:rsidP="005D78AF">
            <w:pPr>
              <w:tabs>
                <w:tab w:val="clear" w:pos="5103"/>
              </w:tabs>
              <w:spacing w:after="0"/>
              <w:rPr>
                <w:sz w:val="22"/>
                <w:szCs w:val="22"/>
              </w:rPr>
            </w:pPr>
            <w:r w:rsidRPr="00931208">
              <w:rPr>
                <w:sz w:val="22"/>
                <w:szCs w:val="22"/>
              </w:rPr>
              <w:t>Föra mat och dryck till munnen, kontrollera intaget av födan och att maten tuggas och sväljs. ICF d550, d560</w:t>
            </w:r>
          </w:p>
          <w:p w:rsidR="00F1597F" w:rsidRPr="00931208" w:rsidRDefault="00F1597F" w:rsidP="005D78AF">
            <w:pPr>
              <w:tabs>
                <w:tab w:val="clear" w:pos="5103"/>
              </w:tabs>
              <w:spacing w:after="0"/>
              <w:rPr>
                <w:sz w:val="22"/>
                <w:szCs w:val="22"/>
              </w:rPr>
            </w:pPr>
          </w:p>
        </w:tc>
      </w:tr>
    </w:tbl>
    <w:p w:rsidR="00F1597F" w:rsidRDefault="00F1597F" w:rsidP="00F1597F">
      <w:pPr>
        <w:pStyle w:val="Rubrik3"/>
      </w:pPr>
      <w:bookmarkStart w:id="18" w:name="_Toc54268523"/>
    </w:p>
    <w:p w:rsidR="00F1597F" w:rsidRDefault="00F1597F" w:rsidP="00F1597F">
      <w:pPr>
        <w:spacing w:before="60" w:after="60"/>
        <w:rPr>
          <w:rFonts w:ascii="Arial" w:hAnsi="Arial" w:cs="Arial"/>
          <w:b/>
        </w:rPr>
      </w:pPr>
      <w:r>
        <w:br w:type="page"/>
      </w:r>
    </w:p>
    <w:p w:rsidR="00F1597F" w:rsidRPr="003431F7" w:rsidRDefault="00F1597F" w:rsidP="0075342C">
      <w:pPr>
        <w:pStyle w:val="Rubrik3"/>
        <w:spacing w:line="276" w:lineRule="auto"/>
        <w:rPr>
          <w:rFonts w:ascii="Arial" w:hAnsi="Arial" w:cs="Arial"/>
          <w:color w:val="auto"/>
          <w:sz w:val="24"/>
          <w:szCs w:val="24"/>
        </w:rPr>
      </w:pPr>
      <w:bookmarkStart w:id="19" w:name="_Toc57361350"/>
      <w:r w:rsidRPr="003431F7">
        <w:rPr>
          <w:rFonts w:ascii="Arial" w:hAnsi="Arial" w:cs="Arial"/>
          <w:color w:val="auto"/>
          <w:sz w:val="24"/>
          <w:szCs w:val="24"/>
        </w:rPr>
        <w:lastRenderedPageBreak/>
        <w:t>Förflyttning/Mobilisering</w:t>
      </w:r>
      <w:bookmarkEnd w:id="18"/>
      <w:bookmarkEnd w:id="19"/>
    </w:p>
    <w:p w:rsidR="00F1597F" w:rsidRPr="0071255B" w:rsidRDefault="00F1597F" w:rsidP="0075342C">
      <w:pPr>
        <w:spacing w:line="276" w:lineRule="auto"/>
        <w:rPr>
          <w:sz w:val="24"/>
          <w:szCs w:val="24"/>
        </w:rPr>
      </w:pPr>
      <w:r w:rsidRPr="0071255B">
        <w:rPr>
          <w:sz w:val="24"/>
          <w:szCs w:val="24"/>
        </w:rPr>
        <w:t xml:space="preserve">Muskelsvaghet på grund av förlorad muskelmassa är vanligt i efterförloppet av Covid 19. Rörligheten kan vara kraftigt nedsatt på grund av långvarigt sängläge eller isolering som gjort att man inte kunnat vara fysiskt aktiv med till exempel promenader. Inaktivitet kan på kort tid leda till försämrad styrka och balans och därmed ökad risk för fall. Förflyttningsförmågan kan vara påverkad och nya förflyttningshjälpmedel kan behöva förskrivas. </w:t>
      </w:r>
    </w:p>
    <w:p w:rsidR="00F1597F" w:rsidRPr="0071255B" w:rsidRDefault="00F1597F" w:rsidP="0075342C">
      <w:pPr>
        <w:spacing w:line="276" w:lineRule="auto"/>
        <w:rPr>
          <w:sz w:val="24"/>
          <w:szCs w:val="24"/>
        </w:rPr>
      </w:pPr>
      <w:r w:rsidRPr="0071255B">
        <w:rPr>
          <w:sz w:val="24"/>
          <w:szCs w:val="24"/>
        </w:rPr>
        <w:t xml:space="preserve">En bedömning görs av patientens förflyttningsförmåga. För att stämma av vilka svårigheter patienten har kan </w:t>
      </w:r>
      <w:r w:rsidRPr="0071255B">
        <w:rPr>
          <w:i/>
          <w:sz w:val="24"/>
          <w:szCs w:val="24"/>
        </w:rPr>
        <w:t xml:space="preserve">Bedömnings och utvärderingsfrågor post covid  </w:t>
      </w:r>
      <w:r w:rsidRPr="0071255B">
        <w:rPr>
          <w:sz w:val="24"/>
          <w:szCs w:val="24"/>
        </w:rPr>
        <w:t>användas.</w:t>
      </w:r>
    </w:p>
    <w:p w:rsidR="00F1597F" w:rsidRDefault="00F1597F" w:rsidP="0075342C">
      <w:pPr>
        <w:spacing w:line="276" w:lineRule="auto"/>
        <w:rPr>
          <w:sz w:val="24"/>
          <w:szCs w:val="24"/>
        </w:rPr>
      </w:pPr>
      <w:r w:rsidRPr="0071255B">
        <w:rPr>
          <w:sz w:val="24"/>
          <w:szCs w:val="24"/>
        </w:rPr>
        <w:t>Nedan finns exempel på bedömningar, åtgärder och instrument som kan vara relevanta vid påverkan på förflyttningsförmåga/mobilisering.</w:t>
      </w:r>
    </w:p>
    <w:p w:rsidR="00D575BF" w:rsidRPr="0071255B" w:rsidRDefault="00D575BF" w:rsidP="0075342C">
      <w:pPr>
        <w:spacing w:line="276" w:lineRule="auto"/>
        <w:rPr>
          <w:sz w:val="24"/>
          <w:szCs w:val="24"/>
        </w:rPr>
      </w:pPr>
    </w:p>
    <w:tbl>
      <w:tblPr>
        <w:tblStyle w:val="Tabellrutnt"/>
        <w:tblW w:w="9639" w:type="dxa"/>
        <w:tblInd w:w="108" w:type="dxa"/>
        <w:tblLook w:val="04A0" w:firstRow="1" w:lastRow="0" w:firstColumn="1" w:lastColumn="0" w:noHBand="0" w:noVBand="1"/>
      </w:tblPr>
      <w:tblGrid>
        <w:gridCol w:w="2751"/>
        <w:gridCol w:w="1472"/>
        <w:gridCol w:w="2395"/>
        <w:gridCol w:w="3021"/>
      </w:tblGrid>
      <w:tr w:rsidR="00F1597F" w:rsidRPr="00636507" w:rsidTr="005D78AF">
        <w:tc>
          <w:tcPr>
            <w:tcW w:w="2751" w:type="dxa"/>
            <w:shd w:val="clear" w:color="auto" w:fill="DDD9C3" w:themeFill="background2" w:themeFillShade="E6"/>
          </w:tcPr>
          <w:p w:rsidR="00F1597F" w:rsidRPr="00636507" w:rsidRDefault="00F1597F" w:rsidP="005D78AF">
            <w:pPr>
              <w:rPr>
                <w:b/>
              </w:rPr>
            </w:pPr>
            <w:r>
              <w:rPr>
                <w:b/>
              </w:rPr>
              <w:t>Exempel på å</w:t>
            </w:r>
            <w:r w:rsidRPr="00636507">
              <w:rPr>
                <w:b/>
              </w:rPr>
              <w:t xml:space="preserve">tgärder </w:t>
            </w:r>
          </w:p>
        </w:tc>
        <w:tc>
          <w:tcPr>
            <w:tcW w:w="1472" w:type="dxa"/>
            <w:shd w:val="clear" w:color="auto" w:fill="DDD9C3" w:themeFill="background2" w:themeFillShade="E6"/>
          </w:tcPr>
          <w:p w:rsidR="00F1597F" w:rsidRPr="00636507" w:rsidRDefault="00F1597F" w:rsidP="005D78AF">
            <w:pPr>
              <w:rPr>
                <w:b/>
              </w:rPr>
            </w:pPr>
            <w:r w:rsidRPr="00636507">
              <w:rPr>
                <w:b/>
              </w:rPr>
              <w:t xml:space="preserve"> KVÅ</w:t>
            </w:r>
          </w:p>
        </w:tc>
        <w:tc>
          <w:tcPr>
            <w:tcW w:w="2395" w:type="dxa"/>
            <w:shd w:val="clear" w:color="auto" w:fill="DDD9C3" w:themeFill="background2" w:themeFillShade="E6"/>
          </w:tcPr>
          <w:p w:rsidR="00F1597F" w:rsidRPr="00636507" w:rsidRDefault="00F1597F" w:rsidP="005D78AF">
            <w:pPr>
              <w:rPr>
                <w:b/>
              </w:rPr>
            </w:pPr>
            <w:r w:rsidRPr="00636507">
              <w:rPr>
                <w:b/>
              </w:rPr>
              <w:t>Bedömningsinstrument</w:t>
            </w:r>
          </w:p>
        </w:tc>
        <w:tc>
          <w:tcPr>
            <w:tcW w:w="3021" w:type="dxa"/>
            <w:shd w:val="clear" w:color="auto" w:fill="DDD9C3" w:themeFill="background2" w:themeFillShade="E6"/>
          </w:tcPr>
          <w:p w:rsidR="00F1597F" w:rsidRPr="00636507" w:rsidRDefault="00F1597F" w:rsidP="005D78AF">
            <w:pPr>
              <w:rPr>
                <w:b/>
              </w:rPr>
            </w:pPr>
            <w:r w:rsidRPr="00636507">
              <w:rPr>
                <w:b/>
              </w:rPr>
              <w:t>Att tänka på vid behandling</w:t>
            </w:r>
          </w:p>
        </w:tc>
      </w:tr>
      <w:tr w:rsidR="00F1597F" w:rsidRPr="001E7D87" w:rsidTr="005D78AF">
        <w:tc>
          <w:tcPr>
            <w:tcW w:w="2751" w:type="dxa"/>
          </w:tcPr>
          <w:p w:rsidR="00F1597F" w:rsidRPr="001E7D87" w:rsidRDefault="00F1597F" w:rsidP="005D78AF">
            <w:r>
              <w:t>Bedömning av</w:t>
            </w:r>
            <w:r w:rsidRPr="001E7D87">
              <w:t xml:space="preserve"> fall</w:t>
            </w:r>
            <w:r>
              <w:t>risk</w:t>
            </w:r>
          </w:p>
        </w:tc>
        <w:tc>
          <w:tcPr>
            <w:tcW w:w="1472" w:type="dxa"/>
          </w:tcPr>
          <w:p w:rsidR="00F1597F" w:rsidRPr="001E7D87" w:rsidRDefault="00F1597F" w:rsidP="005D78AF">
            <w:r w:rsidRPr="001E7D87">
              <w:t>PM001</w:t>
            </w:r>
          </w:p>
        </w:tc>
        <w:tc>
          <w:tcPr>
            <w:tcW w:w="2395" w:type="dxa"/>
          </w:tcPr>
          <w:p w:rsidR="00F1597F" w:rsidRPr="001E7D87" w:rsidRDefault="00F1597F" w:rsidP="005D78AF">
            <w:r w:rsidRPr="001E7D87">
              <w:t>Downton Fall risk index</w:t>
            </w:r>
          </w:p>
        </w:tc>
        <w:tc>
          <w:tcPr>
            <w:tcW w:w="3021" w:type="dxa"/>
          </w:tcPr>
          <w:p w:rsidR="00F1597F" w:rsidRPr="001E7D87" w:rsidRDefault="00F1597F" w:rsidP="005D78AF"/>
        </w:tc>
      </w:tr>
      <w:tr w:rsidR="00F1597F" w:rsidRPr="001E7D87" w:rsidTr="005D78AF">
        <w:tc>
          <w:tcPr>
            <w:tcW w:w="2751" w:type="dxa"/>
          </w:tcPr>
          <w:p w:rsidR="00F1597F" w:rsidRPr="001E7D87" w:rsidRDefault="00F1597F" w:rsidP="005D78AF">
            <w:r>
              <w:t>Bedömning av fysisk kapacitet muskelstyrka, uthållighet och ansträngning</w:t>
            </w:r>
          </w:p>
        </w:tc>
        <w:tc>
          <w:tcPr>
            <w:tcW w:w="1472" w:type="dxa"/>
          </w:tcPr>
          <w:p w:rsidR="00F1597F" w:rsidRDefault="00F1597F" w:rsidP="005D78AF">
            <w:r>
              <w:t>PG003</w:t>
            </w:r>
          </w:p>
          <w:p w:rsidR="00F1597F" w:rsidRPr="001E7D87" w:rsidRDefault="00F1597F" w:rsidP="005D78AF"/>
        </w:tc>
        <w:tc>
          <w:tcPr>
            <w:tcW w:w="2395" w:type="dxa"/>
          </w:tcPr>
          <w:p w:rsidR="00F1597F" w:rsidRPr="001E7D87" w:rsidRDefault="00F1597F" w:rsidP="005D78AF">
            <w:r>
              <w:t xml:space="preserve">Sit-to-stand test 30 min </w:t>
            </w:r>
          </w:p>
        </w:tc>
        <w:tc>
          <w:tcPr>
            <w:tcW w:w="3021" w:type="dxa"/>
          </w:tcPr>
          <w:p w:rsidR="00F1597F" w:rsidRPr="001E7D87" w:rsidRDefault="00F1597F" w:rsidP="005D78AF"/>
        </w:tc>
      </w:tr>
      <w:tr w:rsidR="00F1597F" w:rsidRPr="001E7D87" w:rsidTr="005D78AF">
        <w:tc>
          <w:tcPr>
            <w:tcW w:w="2751" w:type="dxa"/>
          </w:tcPr>
          <w:p w:rsidR="00F1597F" w:rsidRDefault="00F1597F" w:rsidP="005D78AF">
            <w:r>
              <w:t>Bedömning av gångförmåga</w:t>
            </w:r>
          </w:p>
        </w:tc>
        <w:tc>
          <w:tcPr>
            <w:tcW w:w="1472" w:type="dxa"/>
          </w:tcPr>
          <w:p w:rsidR="00F1597F" w:rsidRDefault="00F1597F" w:rsidP="005D78AF">
            <w:r>
              <w:t>PM007</w:t>
            </w:r>
          </w:p>
        </w:tc>
        <w:tc>
          <w:tcPr>
            <w:tcW w:w="2395" w:type="dxa"/>
          </w:tcPr>
          <w:p w:rsidR="00F1597F" w:rsidRDefault="00F1597F" w:rsidP="005D78AF">
            <w:r>
              <w:t>Borgs</w:t>
            </w:r>
          </w:p>
        </w:tc>
        <w:tc>
          <w:tcPr>
            <w:tcW w:w="3021" w:type="dxa"/>
          </w:tcPr>
          <w:p w:rsidR="00F1597F" w:rsidRPr="001E7D87" w:rsidRDefault="00F1597F" w:rsidP="005D78AF"/>
        </w:tc>
      </w:tr>
    </w:tbl>
    <w:p w:rsidR="00D575BF" w:rsidRDefault="00D575BF" w:rsidP="0075342C">
      <w:pPr>
        <w:pStyle w:val="Rubrik3"/>
        <w:spacing w:line="276" w:lineRule="auto"/>
        <w:rPr>
          <w:rFonts w:ascii="Arial" w:hAnsi="Arial" w:cs="Arial"/>
          <w:color w:val="auto"/>
          <w:sz w:val="24"/>
          <w:szCs w:val="24"/>
        </w:rPr>
      </w:pPr>
      <w:bookmarkStart w:id="20" w:name="_Toc54268524"/>
      <w:bookmarkStart w:id="21" w:name="_Toc57361351"/>
    </w:p>
    <w:p w:rsidR="00F1597F" w:rsidRPr="00AA2D2F" w:rsidRDefault="00F1597F" w:rsidP="0075342C">
      <w:pPr>
        <w:pStyle w:val="Rubrik3"/>
        <w:spacing w:line="276" w:lineRule="auto"/>
        <w:rPr>
          <w:rFonts w:ascii="Arial" w:hAnsi="Arial" w:cs="Arial"/>
          <w:color w:val="auto"/>
          <w:sz w:val="24"/>
          <w:szCs w:val="24"/>
        </w:rPr>
      </w:pPr>
      <w:r w:rsidRPr="00AA2D2F">
        <w:rPr>
          <w:rFonts w:ascii="Arial" w:hAnsi="Arial" w:cs="Arial"/>
          <w:color w:val="auto"/>
          <w:sz w:val="24"/>
          <w:szCs w:val="24"/>
        </w:rPr>
        <w:t>Andning</w:t>
      </w:r>
      <w:bookmarkEnd w:id="20"/>
      <w:bookmarkEnd w:id="21"/>
      <w:r w:rsidRPr="00AA2D2F">
        <w:rPr>
          <w:rFonts w:ascii="Arial" w:hAnsi="Arial" w:cs="Arial"/>
          <w:color w:val="auto"/>
          <w:sz w:val="24"/>
          <w:szCs w:val="24"/>
        </w:rPr>
        <w:t xml:space="preserve"> </w:t>
      </w:r>
    </w:p>
    <w:p w:rsidR="00F1597F" w:rsidRPr="0071255B" w:rsidRDefault="00F1597F" w:rsidP="0075342C">
      <w:pPr>
        <w:spacing w:line="276" w:lineRule="auto"/>
        <w:rPr>
          <w:sz w:val="24"/>
          <w:szCs w:val="24"/>
        </w:rPr>
      </w:pPr>
      <w:r w:rsidRPr="0071255B">
        <w:rPr>
          <w:sz w:val="24"/>
          <w:szCs w:val="24"/>
        </w:rPr>
        <w:t xml:space="preserve">I efterförloppet av Covid 19 kan besvär som beror på nedsatt lungfunktion förekomma. Behandlingen ska syfta till att patienten återvinner eller bibehåller bästa möjliga funktions- och aktivitetsförmåga. Fysioterapeut utreder och bedömer behov av åtgärder. En bedömning görs av patientens andningsvårigheter. För att stämma av vilka svårigheter patienten har används instrument </w:t>
      </w:r>
      <w:r w:rsidRPr="0071255B">
        <w:rPr>
          <w:i/>
          <w:sz w:val="24"/>
          <w:szCs w:val="24"/>
        </w:rPr>
        <w:t>Bedömnings och utvärderingsfrågor post covid.</w:t>
      </w:r>
    </w:p>
    <w:p w:rsidR="00F1597F" w:rsidRDefault="00F1597F" w:rsidP="0075342C">
      <w:pPr>
        <w:spacing w:line="276" w:lineRule="auto"/>
        <w:rPr>
          <w:sz w:val="24"/>
          <w:szCs w:val="24"/>
        </w:rPr>
      </w:pPr>
      <w:r w:rsidRPr="0071255B">
        <w:rPr>
          <w:sz w:val="24"/>
          <w:szCs w:val="24"/>
        </w:rPr>
        <w:t>Nedan finns exempel på bedömningar, åtgärder och instrument som kan vara relevanta vid påverkan på förflyttningsförmåga/mobilisering.</w:t>
      </w:r>
    </w:p>
    <w:p w:rsidR="00D575BF" w:rsidRPr="0071255B" w:rsidRDefault="00D575BF" w:rsidP="0075342C">
      <w:pPr>
        <w:spacing w:line="276" w:lineRule="auto"/>
        <w:rPr>
          <w:sz w:val="24"/>
          <w:szCs w:val="24"/>
        </w:rPr>
      </w:pPr>
    </w:p>
    <w:tbl>
      <w:tblPr>
        <w:tblStyle w:val="Tabellrutnt"/>
        <w:tblW w:w="9639" w:type="dxa"/>
        <w:tblInd w:w="108" w:type="dxa"/>
        <w:tblLook w:val="04A0" w:firstRow="1" w:lastRow="0" w:firstColumn="1" w:lastColumn="0" w:noHBand="0" w:noVBand="1"/>
      </w:tblPr>
      <w:tblGrid>
        <w:gridCol w:w="2693"/>
        <w:gridCol w:w="1616"/>
        <w:gridCol w:w="2386"/>
        <w:gridCol w:w="2944"/>
      </w:tblGrid>
      <w:tr w:rsidR="00F1597F" w:rsidRPr="00636507" w:rsidTr="005D78AF">
        <w:tc>
          <w:tcPr>
            <w:tcW w:w="2835" w:type="dxa"/>
            <w:shd w:val="clear" w:color="auto" w:fill="DDD9C3" w:themeFill="background2" w:themeFillShade="E6"/>
          </w:tcPr>
          <w:p w:rsidR="00F1597F" w:rsidRPr="00636507" w:rsidRDefault="00F1597F" w:rsidP="005D78AF">
            <w:pPr>
              <w:rPr>
                <w:b/>
              </w:rPr>
            </w:pPr>
            <w:r>
              <w:rPr>
                <w:b/>
              </w:rPr>
              <w:t>Exempel på å</w:t>
            </w:r>
            <w:r w:rsidRPr="00636507">
              <w:rPr>
                <w:b/>
              </w:rPr>
              <w:t xml:space="preserve">tgärder </w:t>
            </w:r>
          </w:p>
        </w:tc>
        <w:tc>
          <w:tcPr>
            <w:tcW w:w="1276" w:type="dxa"/>
            <w:shd w:val="clear" w:color="auto" w:fill="DDD9C3" w:themeFill="background2" w:themeFillShade="E6"/>
          </w:tcPr>
          <w:p w:rsidR="00F1597F" w:rsidRPr="00636507" w:rsidRDefault="00F1597F" w:rsidP="005D78AF">
            <w:pPr>
              <w:rPr>
                <w:b/>
              </w:rPr>
            </w:pPr>
            <w:r w:rsidRPr="00636507">
              <w:rPr>
                <w:b/>
              </w:rPr>
              <w:t xml:space="preserve"> KVÅ</w:t>
            </w:r>
          </w:p>
        </w:tc>
        <w:tc>
          <w:tcPr>
            <w:tcW w:w="2410" w:type="dxa"/>
            <w:shd w:val="clear" w:color="auto" w:fill="DDD9C3" w:themeFill="background2" w:themeFillShade="E6"/>
          </w:tcPr>
          <w:p w:rsidR="00F1597F" w:rsidRPr="00636507" w:rsidRDefault="00F1597F" w:rsidP="005D78AF">
            <w:pPr>
              <w:rPr>
                <w:b/>
              </w:rPr>
            </w:pPr>
            <w:r w:rsidRPr="00636507">
              <w:rPr>
                <w:b/>
              </w:rPr>
              <w:t>Bedömningsinstrument</w:t>
            </w:r>
          </w:p>
        </w:tc>
        <w:tc>
          <w:tcPr>
            <w:tcW w:w="3118" w:type="dxa"/>
            <w:shd w:val="clear" w:color="auto" w:fill="DDD9C3" w:themeFill="background2" w:themeFillShade="E6"/>
          </w:tcPr>
          <w:p w:rsidR="00F1597F" w:rsidRPr="00636507" w:rsidRDefault="00F1597F" w:rsidP="005D78AF">
            <w:pPr>
              <w:rPr>
                <w:b/>
              </w:rPr>
            </w:pPr>
            <w:r w:rsidRPr="00636507">
              <w:rPr>
                <w:b/>
              </w:rPr>
              <w:t>Att tänka på vid behandling</w:t>
            </w:r>
          </w:p>
        </w:tc>
      </w:tr>
      <w:tr w:rsidR="00F1597F" w:rsidRPr="00593CDE" w:rsidTr="005D78AF">
        <w:tc>
          <w:tcPr>
            <w:tcW w:w="2835" w:type="dxa"/>
          </w:tcPr>
          <w:p w:rsidR="00F1597F" w:rsidRDefault="00F1597F" w:rsidP="005D78AF">
            <w:r w:rsidRPr="00593CDE">
              <w:t>Träning av rörlighet: Axlar, skuldror och bröstrygg för att underlätta andning.</w:t>
            </w:r>
          </w:p>
          <w:p w:rsidR="00F1597F" w:rsidRPr="00593CDE" w:rsidRDefault="00F1597F" w:rsidP="005D78AF">
            <w:r w:rsidRPr="00593CDE">
              <w:t>Träning av hostfunktion: huffteknik</w:t>
            </w:r>
          </w:p>
          <w:p w:rsidR="00F1597F" w:rsidRPr="00593CDE" w:rsidRDefault="00F1597F" w:rsidP="005D78AF">
            <w:r w:rsidRPr="00593CDE">
              <w:t>Andningsträning: Djupandning, motståndsandning med PEP-munstycke</w:t>
            </w:r>
            <w:r>
              <w:t xml:space="preserve"> för patienter med slem. </w:t>
            </w:r>
            <w:r w:rsidRPr="00593CDE">
              <w:t>För patienter som inte har slem finns inga indikatorer på att PEP-andning skulle ha någon effekt</w:t>
            </w:r>
            <w:r>
              <w:t>.</w:t>
            </w:r>
          </w:p>
          <w:p w:rsidR="00F1597F" w:rsidRPr="00593CDE" w:rsidRDefault="00F1597F" w:rsidP="005D78AF"/>
        </w:tc>
        <w:tc>
          <w:tcPr>
            <w:tcW w:w="1276" w:type="dxa"/>
          </w:tcPr>
          <w:p w:rsidR="00F1597F" w:rsidRPr="00593CDE" w:rsidRDefault="00F1597F" w:rsidP="005D78AF">
            <w:r w:rsidRPr="00593CDE">
              <w:t xml:space="preserve">PD007 Bedömning av andningsfunktion  </w:t>
            </w:r>
          </w:p>
          <w:p w:rsidR="00F1597F" w:rsidRPr="00593CDE" w:rsidRDefault="00F1597F" w:rsidP="005D78AF">
            <w:r w:rsidRPr="00593CDE">
              <w:t xml:space="preserve">PD008 Bedömning av hostfunktion  </w:t>
            </w:r>
          </w:p>
          <w:p w:rsidR="00F1597F" w:rsidRDefault="00F1597F" w:rsidP="005D78AF">
            <w:r w:rsidRPr="00593CDE">
              <w:t>PD009 Bedömning av tolerans för fysisk ansträngning</w:t>
            </w:r>
          </w:p>
          <w:p w:rsidR="00F1597F" w:rsidRPr="00593CDE" w:rsidRDefault="00F1597F" w:rsidP="005D78AF"/>
        </w:tc>
        <w:tc>
          <w:tcPr>
            <w:tcW w:w="2410" w:type="dxa"/>
          </w:tcPr>
          <w:p w:rsidR="00F1597F" w:rsidRPr="00593CDE" w:rsidRDefault="00F1597F" w:rsidP="005D78AF">
            <w:r w:rsidRPr="00593CDE">
              <w:t>Skattad andfåddhet, Borg CR-10 under alla tester</w:t>
            </w:r>
          </w:p>
        </w:tc>
        <w:tc>
          <w:tcPr>
            <w:tcW w:w="3118" w:type="dxa"/>
          </w:tcPr>
          <w:p w:rsidR="00F1597F" w:rsidRPr="00593CDE" w:rsidRDefault="00F1597F" w:rsidP="005D78AF">
            <w:r w:rsidRPr="00593CDE">
              <w:t>Uppmuntra till fysisk aktivitet utifrån patientens ork och förmåga, för att underlätta andning och eventuellt sekretmobilsering. Utnyttja uppräta positionen och rörelser eller i sittande position på sängkant eller på en stol/stående.</w:t>
            </w:r>
          </w:p>
        </w:tc>
      </w:tr>
    </w:tbl>
    <w:p w:rsidR="0017768D" w:rsidRDefault="0017768D" w:rsidP="0064740E">
      <w:pPr>
        <w:pStyle w:val="Rubrik3"/>
        <w:spacing w:line="276" w:lineRule="auto"/>
        <w:rPr>
          <w:rFonts w:ascii="Arial" w:hAnsi="Arial" w:cs="Arial"/>
          <w:color w:val="auto"/>
          <w:sz w:val="24"/>
          <w:szCs w:val="24"/>
        </w:rPr>
      </w:pPr>
      <w:bookmarkStart w:id="22" w:name="_Toc54268525"/>
      <w:bookmarkStart w:id="23" w:name="_Toc57361352"/>
    </w:p>
    <w:p w:rsidR="0017768D" w:rsidRPr="0017768D" w:rsidRDefault="0017768D" w:rsidP="0017768D"/>
    <w:p w:rsidR="00F1597F" w:rsidRPr="00AA2D2F" w:rsidRDefault="00F1597F" w:rsidP="0064740E">
      <w:pPr>
        <w:pStyle w:val="Rubrik3"/>
        <w:spacing w:line="276" w:lineRule="auto"/>
        <w:rPr>
          <w:rFonts w:ascii="Arial" w:hAnsi="Arial" w:cs="Arial"/>
          <w:sz w:val="24"/>
          <w:szCs w:val="24"/>
        </w:rPr>
      </w:pPr>
      <w:r w:rsidRPr="00AA2D2F">
        <w:rPr>
          <w:rFonts w:ascii="Arial" w:hAnsi="Arial" w:cs="Arial"/>
          <w:color w:val="auto"/>
          <w:sz w:val="24"/>
          <w:szCs w:val="24"/>
        </w:rPr>
        <w:lastRenderedPageBreak/>
        <w:t>Vardagliga aktiviteter och hjälpmedel</w:t>
      </w:r>
      <w:bookmarkEnd w:id="22"/>
      <w:bookmarkEnd w:id="23"/>
    </w:p>
    <w:p w:rsidR="00F1597F" w:rsidRDefault="00F1597F" w:rsidP="0064740E">
      <w:pPr>
        <w:spacing w:line="276" w:lineRule="auto"/>
        <w:rPr>
          <w:sz w:val="24"/>
          <w:szCs w:val="24"/>
        </w:rPr>
      </w:pPr>
      <w:r w:rsidRPr="0071255B">
        <w:rPr>
          <w:sz w:val="24"/>
          <w:szCs w:val="24"/>
        </w:rPr>
        <w:t>Vardagliga aktiveter som man tidigare kunnat utföra kan efter Covid19 innebära stora problem för patienten. Behandlingen syftar till att återvinna/bibehålla bästa möjliga aktivitetsförmåga o</w:t>
      </w:r>
      <w:r w:rsidR="00B26E20">
        <w:rPr>
          <w:sz w:val="24"/>
          <w:szCs w:val="24"/>
        </w:rPr>
        <w:t xml:space="preserve">ch delaktighet.  Arbetsterapeut och fysioterapeut/sjukgymnast </w:t>
      </w:r>
      <w:r w:rsidRPr="0071255B">
        <w:rPr>
          <w:sz w:val="24"/>
          <w:szCs w:val="24"/>
        </w:rPr>
        <w:t xml:space="preserve">utreder och bedömer behov av åtgärder.  En bedömning görs vilka problem i vardagen som patienten upplever. För att stämma av vilka svårigheter patienten har kan </w:t>
      </w:r>
      <w:r w:rsidRPr="0071255B">
        <w:rPr>
          <w:i/>
          <w:sz w:val="24"/>
          <w:szCs w:val="24"/>
        </w:rPr>
        <w:t xml:space="preserve">Bedömnings och utvärderingsfrågor post covid användas. </w:t>
      </w:r>
      <w:r w:rsidRPr="0071255B">
        <w:rPr>
          <w:sz w:val="24"/>
          <w:szCs w:val="24"/>
        </w:rPr>
        <w:t>Utifrån individuella svårigheter kan även andra ADL-instrument användas.</w:t>
      </w:r>
    </w:p>
    <w:p w:rsidR="00161AD4" w:rsidRPr="0071255B" w:rsidRDefault="00161AD4" w:rsidP="0064740E">
      <w:pPr>
        <w:spacing w:line="276" w:lineRule="auto"/>
        <w:rPr>
          <w:sz w:val="24"/>
          <w:szCs w:val="24"/>
        </w:rPr>
      </w:pPr>
    </w:p>
    <w:tbl>
      <w:tblPr>
        <w:tblStyle w:val="Tabellrutnt"/>
        <w:tblW w:w="9639" w:type="dxa"/>
        <w:tblInd w:w="108" w:type="dxa"/>
        <w:tblLook w:val="04A0" w:firstRow="1" w:lastRow="0" w:firstColumn="1" w:lastColumn="0" w:noHBand="0" w:noVBand="1"/>
      </w:tblPr>
      <w:tblGrid>
        <w:gridCol w:w="2648"/>
        <w:gridCol w:w="2050"/>
        <w:gridCol w:w="2248"/>
        <w:gridCol w:w="2693"/>
      </w:tblGrid>
      <w:tr w:rsidR="00F1597F" w:rsidRPr="00636507" w:rsidTr="005D78AF">
        <w:tc>
          <w:tcPr>
            <w:tcW w:w="2648" w:type="dxa"/>
            <w:shd w:val="clear" w:color="auto" w:fill="DDD9C3" w:themeFill="background2" w:themeFillShade="E6"/>
          </w:tcPr>
          <w:p w:rsidR="00F1597F" w:rsidRPr="00636507" w:rsidRDefault="00F1597F" w:rsidP="005D78AF">
            <w:pPr>
              <w:rPr>
                <w:b/>
              </w:rPr>
            </w:pPr>
            <w:r>
              <w:rPr>
                <w:b/>
              </w:rPr>
              <w:t>Exempel på å</w:t>
            </w:r>
            <w:r w:rsidRPr="00636507">
              <w:rPr>
                <w:b/>
              </w:rPr>
              <w:t xml:space="preserve">tgärder </w:t>
            </w:r>
          </w:p>
        </w:tc>
        <w:tc>
          <w:tcPr>
            <w:tcW w:w="2050" w:type="dxa"/>
            <w:shd w:val="clear" w:color="auto" w:fill="DDD9C3" w:themeFill="background2" w:themeFillShade="E6"/>
          </w:tcPr>
          <w:p w:rsidR="00F1597F" w:rsidRPr="00636507" w:rsidRDefault="00F1597F" w:rsidP="005D78AF">
            <w:pPr>
              <w:rPr>
                <w:b/>
              </w:rPr>
            </w:pPr>
            <w:r w:rsidRPr="00636507">
              <w:rPr>
                <w:b/>
              </w:rPr>
              <w:t xml:space="preserve"> KVÅ</w:t>
            </w:r>
          </w:p>
        </w:tc>
        <w:tc>
          <w:tcPr>
            <w:tcW w:w="2248" w:type="dxa"/>
            <w:shd w:val="clear" w:color="auto" w:fill="DDD9C3" w:themeFill="background2" w:themeFillShade="E6"/>
          </w:tcPr>
          <w:p w:rsidR="00F1597F" w:rsidRPr="00636507" w:rsidRDefault="00F1597F" w:rsidP="005D78AF">
            <w:pPr>
              <w:rPr>
                <w:b/>
              </w:rPr>
            </w:pPr>
            <w:r w:rsidRPr="00636507">
              <w:rPr>
                <w:b/>
              </w:rPr>
              <w:t>Bedömningsinstrument</w:t>
            </w:r>
          </w:p>
        </w:tc>
        <w:tc>
          <w:tcPr>
            <w:tcW w:w="2693" w:type="dxa"/>
            <w:shd w:val="clear" w:color="auto" w:fill="DDD9C3" w:themeFill="background2" w:themeFillShade="E6"/>
          </w:tcPr>
          <w:p w:rsidR="00F1597F" w:rsidRPr="00636507" w:rsidRDefault="00F1597F" w:rsidP="005D78AF">
            <w:pPr>
              <w:rPr>
                <w:b/>
              </w:rPr>
            </w:pPr>
            <w:r w:rsidRPr="00636507">
              <w:rPr>
                <w:b/>
              </w:rPr>
              <w:t>Att tänka på vid behandling</w:t>
            </w:r>
          </w:p>
        </w:tc>
      </w:tr>
      <w:tr w:rsidR="00F1597F" w:rsidRPr="00593CDE" w:rsidTr="005D78AF">
        <w:tc>
          <w:tcPr>
            <w:tcW w:w="2648" w:type="dxa"/>
          </w:tcPr>
          <w:p w:rsidR="00F1597F" w:rsidRDefault="00F1597F" w:rsidP="005D78AF">
            <w:r>
              <w:t>ADL-träning och Hjälpmedelsutprovning.</w:t>
            </w:r>
          </w:p>
          <w:p w:rsidR="00F1597F" w:rsidRDefault="00F1597F" w:rsidP="005D78AF">
            <w:r>
              <w:t>Instruktion till patient/personal om stöd i aktivitet och förflyttning.</w:t>
            </w:r>
          </w:p>
          <w:p w:rsidR="00F1597F" w:rsidRDefault="00F1597F" w:rsidP="005D78AF">
            <w:r>
              <w:t>Anpassningar i bostaden.</w:t>
            </w:r>
          </w:p>
          <w:p w:rsidR="00F1597F" w:rsidRPr="00593CDE" w:rsidRDefault="00F1597F" w:rsidP="005D78AF">
            <w:r>
              <w:t xml:space="preserve">Information om strategier för att spara energi </w:t>
            </w:r>
          </w:p>
        </w:tc>
        <w:tc>
          <w:tcPr>
            <w:tcW w:w="2050" w:type="dxa"/>
          </w:tcPr>
          <w:p w:rsidR="00F1597F" w:rsidRDefault="00F1597F" w:rsidP="005D78AF">
            <w:r>
              <w:t xml:space="preserve">PN001 </w:t>
            </w:r>
            <w:r w:rsidRPr="00593CDE">
              <w:t>B</w:t>
            </w:r>
            <w:r>
              <w:t>edömning av att tvätta sig</w:t>
            </w:r>
          </w:p>
          <w:p w:rsidR="00F1597F" w:rsidRDefault="00F1597F" w:rsidP="005D78AF">
            <w:r>
              <w:t>PN003 Bedömning av att sköta sina toalettbehov.</w:t>
            </w:r>
          </w:p>
          <w:p w:rsidR="00F1597F" w:rsidRDefault="00F1597F" w:rsidP="005D78AF">
            <w:r>
              <w:t>PN004 Bedömning av att klä på och av sig</w:t>
            </w:r>
          </w:p>
          <w:p w:rsidR="00F1597F" w:rsidRDefault="00F1597F" w:rsidP="005D78AF">
            <w:r>
              <w:t>PN005 Bedömning av att äta och dricka</w:t>
            </w:r>
          </w:p>
          <w:p w:rsidR="00F1597F" w:rsidRPr="00593CDE" w:rsidRDefault="00F1597F" w:rsidP="005D78AF">
            <w:r>
              <w:t>PT002 Bedömning av hjälpmedelsbehov</w:t>
            </w:r>
          </w:p>
          <w:p w:rsidR="00F1597F" w:rsidRPr="00593CDE" w:rsidRDefault="00F1597F" w:rsidP="005D78AF">
            <w:r>
              <w:t>PT002</w:t>
            </w:r>
            <w:r w:rsidRPr="00593CDE">
              <w:t>Bedömning av att utföra hushållsaktivitet</w:t>
            </w:r>
          </w:p>
          <w:p w:rsidR="00F1597F" w:rsidRPr="00593CDE" w:rsidRDefault="00F1597F" w:rsidP="005D78AF">
            <w:r>
              <w:t>PM003</w:t>
            </w:r>
            <w:r w:rsidRPr="00593CDE">
              <w:t>Bedömning av förflyttningsförmåga</w:t>
            </w:r>
          </w:p>
          <w:p w:rsidR="00F1597F" w:rsidRPr="00593CDE" w:rsidRDefault="00F1597F" w:rsidP="005D78AF">
            <w:r>
              <w:t>PT001</w:t>
            </w:r>
            <w:r w:rsidRPr="00593CDE">
              <w:t>Bedöming av omgivningsanpassning</w:t>
            </w:r>
          </w:p>
        </w:tc>
        <w:tc>
          <w:tcPr>
            <w:tcW w:w="2248" w:type="dxa"/>
          </w:tcPr>
          <w:p w:rsidR="00F1597F" w:rsidRDefault="00F1597F" w:rsidP="005D78AF">
            <w:r>
              <w:t>ADL-taxonomin</w:t>
            </w:r>
          </w:p>
          <w:p w:rsidR="00F1597F" w:rsidRDefault="00F1597F" w:rsidP="005D78AF">
            <w:r>
              <w:t>Sunnås ADL-index</w:t>
            </w:r>
          </w:p>
          <w:p w:rsidR="00F1597F" w:rsidRPr="00593CDE" w:rsidRDefault="00F1597F" w:rsidP="005D78AF"/>
        </w:tc>
        <w:tc>
          <w:tcPr>
            <w:tcW w:w="2693" w:type="dxa"/>
          </w:tcPr>
          <w:p w:rsidR="00F1597F" w:rsidRPr="00593CDE" w:rsidRDefault="00F1597F" w:rsidP="005D78AF"/>
        </w:tc>
      </w:tr>
    </w:tbl>
    <w:p w:rsidR="00F1597F" w:rsidRDefault="00F1597F" w:rsidP="00F1597F">
      <w:pPr>
        <w:pStyle w:val="Rubrik3"/>
      </w:pPr>
      <w:bookmarkStart w:id="24" w:name="_Toc54268526"/>
    </w:p>
    <w:p w:rsidR="00F1597F" w:rsidRPr="00AA2D2F" w:rsidRDefault="00F1597F" w:rsidP="00F40CC6">
      <w:pPr>
        <w:pStyle w:val="Rubrik3"/>
        <w:spacing w:line="276" w:lineRule="auto"/>
        <w:rPr>
          <w:rFonts w:ascii="Arial" w:hAnsi="Arial" w:cs="Arial"/>
          <w:color w:val="auto"/>
          <w:sz w:val="24"/>
          <w:szCs w:val="24"/>
        </w:rPr>
      </w:pPr>
      <w:bookmarkStart w:id="25" w:name="_Toc57361353"/>
      <w:r w:rsidRPr="00AA2D2F">
        <w:rPr>
          <w:rFonts w:ascii="Arial" w:hAnsi="Arial" w:cs="Arial"/>
          <w:color w:val="auto"/>
          <w:sz w:val="24"/>
          <w:szCs w:val="24"/>
        </w:rPr>
        <w:t>Kognition och psykologisk påverkan</w:t>
      </w:r>
      <w:bookmarkEnd w:id="24"/>
      <w:bookmarkEnd w:id="25"/>
    </w:p>
    <w:p w:rsidR="00F1597F" w:rsidRDefault="00F1597F" w:rsidP="00F40CC6">
      <w:pPr>
        <w:spacing w:line="276" w:lineRule="auto"/>
        <w:rPr>
          <w:i/>
          <w:sz w:val="24"/>
          <w:szCs w:val="24"/>
        </w:rPr>
      </w:pPr>
      <w:r w:rsidRPr="0071255B">
        <w:rPr>
          <w:sz w:val="24"/>
          <w:szCs w:val="24"/>
        </w:rPr>
        <w:t xml:space="preserve">För patienter som överlevt ARDS (Akut respiratoriskt tillstånd) kan kognitiv påverkan finnas. Bedöm om det finns kognitiva svårigheter med minne, uppmärksamhet eller med nedsatt planeringsförmåga.  För patienter som överlevt långt tid i respirator kan kognitiva och psykologiska nedsättningar finas i from av ångest, depression, tecken på posttraumatiskt stresssyndrom, existentiella frågor.  Hjärntrötthet så kallad fatigue är ett symtom som förekommer ibland. För att stämma av vilka svårigheter patienten har används instrument </w:t>
      </w:r>
      <w:r w:rsidRPr="0071255B">
        <w:rPr>
          <w:i/>
          <w:sz w:val="24"/>
          <w:szCs w:val="24"/>
        </w:rPr>
        <w:t>Bedömnings och utvärde</w:t>
      </w:r>
      <w:r w:rsidR="00F40CC6">
        <w:rPr>
          <w:i/>
          <w:sz w:val="24"/>
          <w:szCs w:val="24"/>
        </w:rPr>
        <w:t>ringsfrågor post covid.</w:t>
      </w:r>
    </w:p>
    <w:p w:rsidR="00161AD4" w:rsidRPr="0071255B" w:rsidRDefault="00161AD4" w:rsidP="00F40CC6">
      <w:pPr>
        <w:spacing w:line="276" w:lineRule="auto"/>
        <w:rPr>
          <w:sz w:val="24"/>
          <w:szCs w:val="24"/>
        </w:rPr>
      </w:pPr>
    </w:p>
    <w:tbl>
      <w:tblPr>
        <w:tblStyle w:val="Tabellrutnt"/>
        <w:tblW w:w="9639" w:type="dxa"/>
        <w:tblInd w:w="108" w:type="dxa"/>
        <w:tblLook w:val="04A0" w:firstRow="1" w:lastRow="0" w:firstColumn="1" w:lastColumn="0" w:noHBand="0" w:noVBand="1"/>
      </w:tblPr>
      <w:tblGrid>
        <w:gridCol w:w="2534"/>
        <w:gridCol w:w="2005"/>
        <w:gridCol w:w="2371"/>
        <w:gridCol w:w="2729"/>
      </w:tblGrid>
      <w:tr w:rsidR="00F1597F" w:rsidRPr="00636507" w:rsidTr="005D78AF">
        <w:tc>
          <w:tcPr>
            <w:tcW w:w="2835" w:type="dxa"/>
            <w:shd w:val="clear" w:color="auto" w:fill="DDD9C3" w:themeFill="background2" w:themeFillShade="E6"/>
          </w:tcPr>
          <w:p w:rsidR="00F1597F" w:rsidRPr="00636507" w:rsidRDefault="00F1597F" w:rsidP="005D78AF">
            <w:pPr>
              <w:rPr>
                <w:b/>
              </w:rPr>
            </w:pPr>
            <w:r>
              <w:rPr>
                <w:b/>
              </w:rPr>
              <w:t>Exempel på å</w:t>
            </w:r>
            <w:r w:rsidRPr="00636507">
              <w:rPr>
                <w:b/>
              </w:rPr>
              <w:t xml:space="preserve">tgärder </w:t>
            </w:r>
          </w:p>
        </w:tc>
        <w:tc>
          <w:tcPr>
            <w:tcW w:w="1276" w:type="dxa"/>
            <w:shd w:val="clear" w:color="auto" w:fill="DDD9C3" w:themeFill="background2" w:themeFillShade="E6"/>
          </w:tcPr>
          <w:p w:rsidR="00F1597F" w:rsidRPr="00636507" w:rsidRDefault="00F1597F" w:rsidP="005D78AF">
            <w:pPr>
              <w:rPr>
                <w:b/>
              </w:rPr>
            </w:pPr>
            <w:r w:rsidRPr="00636507">
              <w:rPr>
                <w:b/>
              </w:rPr>
              <w:t xml:space="preserve"> KVÅ</w:t>
            </w:r>
          </w:p>
        </w:tc>
        <w:tc>
          <w:tcPr>
            <w:tcW w:w="2410" w:type="dxa"/>
            <w:shd w:val="clear" w:color="auto" w:fill="DDD9C3" w:themeFill="background2" w:themeFillShade="E6"/>
          </w:tcPr>
          <w:p w:rsidR="00F1597F" w:rsidRPr="00636507" w:rsidRDefault="00F1597F" w:rsidP="005D78AF">
            <w:pPr>
              <w:rPr>
                <w:b/>
              </w:rPr>
            </w:pPr>
            <w:r w:rsidRPr="00636507">
              <w:rPr>
                <w:b/>
              </w:rPr>
              <w:t>Bedömningsinstrument</w:t>
            </w:r>
          </w:p>
        </w:tc>
        <w:tc>
          <w:tcPr>
            <w:tcW w:w="3118" w:type="dxa"/>
            <w:shd w:val="clear" w:color="auto" w:fill="DDD9C3" w:themeFill="background2" w:themeFillShade="E6"/>
          </w:tcPr>
          <w:p w:rsidR="00F1597F" w:rsidRPr="00636507" w:rsidRDefault="00F1597F" w:rsidP="005D78AF">
            <w:pPr>
              <w:rPr>
                <w:b/>
              </w:rPr>
            </w:pPr>
            <w:r w:rsidRPr="00636507">
              <w:rPr>
                <w:b/>
              </w:rPr>
              <w:t xml:space="preserve">Att tänka på </w:t>
            </w:r>
          </w:p>
        </w:tc>
      </w:tr>
      <w:tr w:rsidR="00F1597F" w:rsidRPr="00593CDE" w:rsidTr="005D78AF">
        <w:tc>
          <w:tcPr>
            <w:tcW w:w="2835" w:type="dxa"/>
          </w:tcPr>
          <w:p w:rsidR="00F1597F" w:rsidRDefault="00F1597F" w:rsidP="005D78AF">
            <w:r>
              <w:t xml:space="preserve">Erbjud stöd i forma av kognitiva hjälpmedel. </w:t>
            </w:r>
          </w:p>
          <w:p w:rsidR="00F1597F" w:rsidRPr="00593CDE" w:rsidRDefault="00F1597F" w:rsidP="005D78AF">
            <w:r>
              <w:t xml:space="preserve">Ge information om hur den kognitiva nedsättningen påverkar förmåga och vad närstående kan göra för att bemöta den. </w:t>
            </w:r>
          </w:p>
        </w:tc>
        <w:tc>
          <w:tcPr>
            <w:tcW w:w="1276" w:type="dxa"/>
          </w:tcPr>
          <w:p w:rsidR="00F1597F" w:rsidRDefault="00F1597F" w:rsidP="005D78AF">
            <w:r>
              <w:t>PA009 Bedömning av minnesfunktioner</w:t>
            </w:r>
          </w:p>
          <w:p w:rsidR="00F1597F" w:rsidRDefault="00F1597F" w:rsidP="005D78AF">
            <w:r>
              <w:t>PA002 Bedömning av orienteringsfunktioner</w:t>
            </w:r>
          </w:p>
          <w:p w:rsidR="00F1597F" w:rsidRDefault="00F1597F" w:rsidP="005D78AF">
            <w:r>
              <w:t>P014 Bedömning av högre kognitiva funktioner.</w:t>
            </w:r>
          </w:p>
          <w:p w:rsidR="00F1597F" w:rsidRPr="00593CDE" w:rsidRDefault="00F1597F" w:rsidP="005D78AF">
            <w:r>
              <w:t>PT002 Bedömning av hjälpmedelsbehov</w:t>
            </w:r>
          </w:p>
        </w:tc>
        <w:tc>
          <w:tcPr>
            <w:tcW w:w="2410" w:type="dxa"/>
          </w:tcPr>
          <w:p w:rsidR="00F1597F" w:rsidRPr="00593CDE" w:rsidRDefault="00F1597F" w:rsidP="005D78AF"/>
        </w:tc>
        <w:tc>
          <w:tcPr>
            <w:tcW w:w="3118" w:type="dxa"/>
          </w:tcPr>
          <w:p w:rsidR="00F1597F" w:rsidRDefault="00F1597F" w:rsidP="005D78AF">
            <w:r>
              <w:t>Upprepa muntlig information och komplettera med skriftlig</w:t>
            </w:r>
          </w:p>
          <w:p w:rsidR="00F1597F" w:rsidRPr="00593CDE" w:rsidRDefault="00F1597F" w:rsidP="005D78AF">
            <w:r w:rsidRPr="00593CDE">
              <w:t xml:space="preserve">Uppmana patienter med uttalad fatigue att hellre vila kortare stunder flera gånger än att ligga ned i flera timmar  </w:t>
            </w:r>
          </w:p>
          <w:p w:rsidR="00F1597F" w:rsidRPr="00593CDE" w:rsidRDefault="00F1597F" w:rsidP="005D78AF"/>
        </w:tc>
      </w:tr>
    </w:tbl>
    <w:p w:rsidR="00F1597F" w:rsidRDefault="00F1597F" w:rsidP="00F1597F"/>
    <w:p w:rsidR="00F1597F" w:rsidRPr="00E6774F" w:rsidRDefault="00F1597F" w:rsidP="00902A04">
      <w:pPr>
        <w:pStyle w:val="Rubrik2"/>
        <w:spacing w:line="276" w:lineRule="auto"/>
        <w:rPr>
          <w:sz w:val="28"/>
          <w:szCs w:val="28"/>
        </w:rPr>
      </w:pPr>
      <w:bookmarkStart w:id="26" w:name="_Toc54268527"/>
      <w:bookmarkStart w:id="27" w:name="_Toc57361354"/>
      <w:r w:rsidRPr="00E6774F">
        <w:rPr>
          <w:sz w:val="28"/>
          <w:szCs w:val="28"/>
        </w:rPr>
        <w:lastRenderedPageBreak/>
        <w:t>Rehabiliteringsplan</w:t>
      </w:r>
      <w:bookmarkEnd w:id="26"/>
      <w:bookmarkEnd w:id="27"/>
    </w:p>
    <w:p w:rsidR="00F1597F" w:rsidRPr="00537ADA" w:rsidRDefault="00F1597F" w:rsidP="00902A04">
      <w:pPr>
        <w:spacing w:line="276" w:lineRule="auto"/>
        <w:rPr>
          <w:sz w:val="24"/>
          <w:szCs w:val="24"/>
        </w:rPr>
      </w:pPr>
      <w:r w:rsidRPr="00537ADA">
        <w:rPr>
          <w:sz w:val="24"/>
          <w:szCs w:val="24"/>
        </w:rPr>
        <w:t>Rehabiliteringsprocessen utgår alltid från den enskildes behov, mål och prioriteringar vilket innebär att patienten ska vara delaktig i planering, genomförande och uppföljning av åtgärderna. Närstående informeras och involveras om det finns samtycke. Rehabilitering innebär ofta långvariga processer som avslutas eller övergår till egenvård.</w:t>
      </w:r>
    </w:p>
    <w:p w:rsidR="00F1597F" w:rsidRPr="007D2B56" w:rsidRDefault="00F1597F" w:rsidP="00902A04">
      <w:pPr>
        <w:pStyle w:val="Rubrik2"/>
        <w:spacing w:line="276" w:lineRule="auto"/>
        <w:rPr>
          <w:sz w:val="28"/>
          <w:szCs w:val="28"/>
        </w:rPr>
      </w:pPr>
      <w:bookmarkStart w:id="28" w:name="_Toc57361355"/>
      <w:r w:rsidRPr="007D2B56">
        <w:rPr>
          <w:sz w:val="28"/>
          <w:szCs w:val="28"/>
        </w:rPr>
        <w:t>Relaterad information</w:t>
      </w:r>
      <w:bookmarkEnd w:id="28"/>
    </w:p>
    <w:p w:rsidR="00F1597F" w:rsidRPr="00737942" w:rsidRDefault="00F1597F" w:rsidP="00902A04">
      <w:pPr>
        <w:spacing w:line="276" w:lineRule="auto"/>
        <w:rPr>
          <w:sz w:val="24"/>
          <w:szCs w:val="24"/>
        </w:rPr>
      </w:pPr>
      <w:r w:rsidRPr="00537ADA">
        <w:rPr>
          <w:sz w:val="24"/>
          <w:szCs w:val="24"/>
        </w:rPr>
        <w:t>Det finns flera rutiner och riktlinjer som beskriver kommunens ansvar och genomförande. De hittas på kommunens intranät.</w:t>
      </w:r>
    </w:p>
    <w:p w:rsidR="00737942" w:rsidRDefault="000F760A" w:rsidP="00902A04">
      <w:pPr>
        <w:spacing w:line="276" w:lineRule="auto"/>
        <w:rPr>
          <w:sz w:val="24"/>
          <w:szCs w:val="24"/>
        </w:rPr>
      </w:pPr>
      <w:hyperlink r:id="rId8" w:history="1">
        <w:r w:rsidR="00737942" w:rsidRPr="00BC7859">
          <w:rPr>
            <w:rStyle w:val="Hyperlnk"/>
            <w:rFonts w:ascii="Times New Roman" w:hAnsi="Times New Roman"/>
            <w:sz w:val="24"/>
            <w:szCs w:val="24"/>
          </w:rPr>
          <w:t>http://ines.osthammar.se/</w:t>
        </w:r>
      </w:hyperlink>
    </w:p>
    <w:p w:rsidR="00737942" w:rsidRDefault="00737942" w:rsidP="00902A04">
      <w:pPr>
        <w:spacing w:line="276" w:lineRule="auto"/>
        <w:rPr>
          <w:sz w:val="24"/>
          <w:szCs w:val="24"/>
        </w:rPr>
      </w:pPr>
    </w:p>
    <w:p w:rsidR="00F1597F" w:rsidRPr="00537ADA" w:rsidRDefault="00F1597F" w:rsidP="00902A04">
      <w:pPr>
        <w:spacing w:line="276" w:lineRule="auto"/>
        <w:rPr>
          <w:sz w:val="24"/>
          <w:szCs w:val="24"/>
        </w:rPr>
      </w:pPr>
      <w:r w:rsidRPr="00537ADA">
        <w:rPr>
          <w:sz w:val="24"/>
          <w:szCs w:val="24"/>
        </w:rPr>
        <w:t>Det finns flera länsövergripande dokument som beskriver samverkan mellan kommunen och regionen. De hittas i Vård i samverkan VIS.</w:t>
      </w:r>
    </w:p>
    <w:p w:rsidR="00F1597F" w:rsidRPr="00537ADA" w:rsidRDefault="000F760A" w:rsidP="00902A04">
      <w:pPr>
        <w:spacing w:line="276" w:lineRule="auto"/>
        <w:rPr>
          <w:color w:val="0070C0"/>
          <w:sz w:val="24"/>
          <w:szCs w:val="24"/>
          <w:u w:val="single"/>
        </w:rPr>
      </w:pPr>
      <w:hyperlink r:id="rId9" w:history="1">
        <w:r w:rsidR="00F1597F" w:rsidRPr="00537ADA">
          <w:rPr>
            <w:rStyle w:val="Hyperlnk"/>
            <w:rFonts w:ascii="Times New Roman" w:eastAsiaTheme="majorEastAsia" w:hAnsi="Times New Roman"/>
            <w:color w:val="0070C0"/>
            <w:sz w:val="24"/>
            <w:szCs w:val="24"/>
            <w:u w:val="single"/>
          </w:rPr>
          <w:t>Vård i samverkan</w:t>
        </w:r>
      </w:hyperlink>
    </w:p>
    <w:p w:rsidR="00F1597F" w:rsidRPr="00537ADA" w:rsidRDefault="00F1597F" w:rsidP="00902A04">
      <w:pPr>
        <w:spacing w:line="276" w:lineRule="auto"/>
        <w:rPr>
          <w:sz w:val="24"/>
          <w:szCs w:val="24"/>
        </w:rPr>
      </w:pPr>
      <w:r w:rsidRPr="00537ADA">
        <w:rPr>
          <w:sz w:val="24"/>
          <w:szCs w:val="24"/>
        </w:rPr>
        <w:t>Se särskilt:</w:t>
      </w:r>
    </w:p>
    <w:p w:rsidR="00F1597F" w:rsidRPr="00537ADA" w:rsidRDefault="00F1597F" w:rsidP="00902A04">
      <w:pPr>
        <w:spacing w:line="276" w:lineRule="auto"/>
        <w:rPr>
          <w:sz w:val="24"/>
          <w:szCs w:val="24"/>
        </w:rPr>
      </w:pPr>
      <w:r w:rsidRPr="00537ADA">
        <w:rPr>
          <w:sz w:val="24"/>
          <w:szCs w:val="24"/>
        </w:rPr>
        <w:t>Riktlinje: ”Samverkan vid förebyggande och beh</w:t>
      </w:r>
      <w:r w:rsidR="000E2744">
        <w:rPr>
          <w:sz w:val="24"/>
          <w:szCs w:val="24"/>
        </w:rPr>
        <w:t xml:space="preserve">andling av undernäring” </w:t>
      </w:r>
    </w:p>
    <w:p w:rsidR="00F1597F" w:rsidRPr="00537ADA" w:rsidRDefault="00F1597F" w:rsidP="00902A04">
      <w:pPr>
        <w:spacing w:line="276" w:lineRule="auto"/>
        <w:rPr>
          <w:sz w:val="24"/>
          <w:szCs w:val="24"/>
        </w:rPr>
      </w:pPr>
      <w:r w:rsidRPr="00537ADA">
        <w:rPr>
          <w:sz w:val="24"/>
          <w:szCs w:val="24"/>
        </w:rPr>
        <w:t>Riktlinje: ”Habilitering och rehabilitering i samverkan.</w:t>
      </w:r>
    </w:p>
    <w:p w:rsidR="00F1597F" w:rsidRPr="00537ADA" w:rsidRDefault="00F1597F" w:rsidP="00902A04">
      <w:pPr>
        <w:spacing w:line="276" w:lineRule="auto"/>
        <w:rPr>
          <w:sz w:val="24"/>
          <w:szCs w:val="24"/>
        </w:rPr>
      </w:pPr>
    </w:p>
    <w:p w:rsidR="003332D4" w:rsidRDefault="003332D4" w:rsidP="00902A04">
      <w:pPr>
        <w:pStyle w:val="Rubrik2"/>
        <w:spacing w:line="276" w:lineRule="auto"/>
        <w:rPr>
          <w:sz w:val="28"/>
          <w:szCs w:val="28"/>
        </w:rPr>
      </w:pPr>
      <w:bookmarkStart w:id="29" w:name="_Toc57025401"/>
      <w:bookmarkStart w:id="30" w:name="_Toc57361356"/>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3332D4" w:rsidRDefault="003332D4" w:rsidP="00902A04">
      <w:pPr>
        <w:pStyle w:val="Rubrik2"/>
        <w:spacing w:line="276" w:lineRule="auto"/>
        <w:rPr>
          <w:sz w:val="28"/>
          <w:szCs w:val="28"/>
        </w:rPr>
      </w:pPr>
    </w:p>
    <w:p w:rsidR="00AD5D1C" w:rsidRPr="007D2B56" w:rsidRDefault="00AD5D1C" w:rsidP="00902A04">
      <w:pPr>
        <w:pStyle w:val="Rubrik2"/>
        <w:spacing w:line="276" w:lineRule="auto"/>
        <w:rPr>
          <w:sz w:val="28"/>
          <w:szCs w:val="28"/>
        </w:rPr>
      </w:pPr>
      <w:r w:rsidRPr="007D2B56">
        <w:rPr>
          <w:sz w:val="28"/>
          <w:szCs w:val="28"/>
        </w:rPr>
        <w:lastRenderedPageBreak/>
        <w:t>Bilaga:</w:t>
      </w:r>
      <w:r w:rsidR="005F70DE" w:rsidRPr="007D2B56">
        <w:rPr>
          <w:sz w:val="28"/>
          <w:szCs w:val="28"/>
        </w:rPr>
        <w:t xml:space="preserve"> </w:t>
      </w:r>
      <w:r w:rsidRPr="007D2B56">
        <w:rPr>
          <w:sz w:val="28"/>
          <w:szCs w:val="28"/>
        </w:rPr>
        <w:t>Bedömnings och utvärderingsformulär post covid.</w:t>
      </w:r>
      <w:bookmarkEnd w:id="29"/>
      <w:bookmarkEnd w:id="30"/>
    </w:p>
    <w:p w:rsidR="00AD5D1C" w:rsidRPr="00537ADA" w:rsidRDefault="00AD5D1C" w:rsidP="00902A04">
      <w:pPr>
        <w:spacing w:line="276" w:lineRule="auto"/>
        <w:rPr>
          <w:sz w:val="24"/>
          <w:szCs w:val="24"/>
        </w:rPr>
      </w:pPr>
      <w:r w:rsidRPr="00537ADA">
        <w:rPr>
          <w:sz w:val="24"/>
          <w:szCs w:val="24"/>
        </w:rPr>
        <w:t xml:space="preserve">Nedanstående frågor är ett stöd för individualisering av behandling. Frågorna kan med fördel även användas för uppföljning/utvärdering av behandlingsinsatserna. </w:t>
      </w:r>
    </w:p>
    <w:p w:rsidR="009864B2" w:rsidRPr="00537ADA" w:rsidRDefault="009864B2" w:rsidP="00902A04">
      <w:pPr>
        <w:spacing w:line="276" w:lineRule="auto"/>
        <w:rPr>
          <w:sz w:val="24"/>
          <w:szCs w:val="24"/>
        </w:rPr>
      </w:pPr>
    </w:p>
    <w:p w:rsidR="009864B2" w:rsidRDefault="009864B2" w:rsidP="00AD5D1C"/>
    <w:p w:rsidR="009864B2" w:rsidRPr="000A0969" w:rsidRDefault="009864B2" w:rsidP="00AD5D1C">
      <w:pPr>
        <w:rPr>
          <w:color w:val="000000" w:themeColor="text1"/>
        </w:rPr>
      </w:pPr>
    </w:p>
    <w:tbl>
      <w:tblPr>
        <w:tblStyle w:val="1"/>
        <w:tblW w:w="1084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7230"/>
      </w:tblGrid>
      <w:tr w:rsidR="00AD5D1C" w:rsidRPr="00072126" w:rsidTr="00AD5D1C">
        <w:trPr>
          <w:trHeight w:val="1022"/>
        </w:trPr>
        <w:tc>
          <w:tcPr>
            <w:tcW w:w="3615" w:type="dxa"/>
            <w:shd w:val="clear" w:color="auto" w:fill="auto"/>
            <w:tcMar>
              <w:top w:w="100" w:type="dxa"/>
              <w:left w:w="100" w:type="dxa"/>
              <w:bottom w:w="100" w:type="dxa"/>
              <w:right w:w="100" w:type="dxa"/>
            </w:tcMar>
          </w:tcPr>
          <w:p w:rsidR="00AD5D1C" w:rsidRPr="00072126" w:rsidRDefault="00AD5D1C" w:rsidP="00914C97">
            <w:pPr>
              <w:widowControl w:val="0"/>
              <w:spacing w:line="240" w:lineRule="auto"/>
              <w:rPr>
                <w:sz w:val="18"/>
                <w:szCs w:val="18"/>
              </w:rPr>
            </w:pPr>
            <w:r w:rsidRPr="00072126">
              <w:rPr>
                <w:sz w:val="18"/>
                <w:szCs w:val="18"/>
              </w:rPr>
              <w:t xml:space="preserve">Finns det några arbetsuppgifter/aktiviteter i ditt hem eller på ditt arbete som du inte längre klarar av </w:t>
            </w:r>
          </w:p>
        </w:tc>
        <w:tc>
          <w:tcPr>
            <w:tcW w:w="7230" w:type="dxa"/>
            <w:shd w:val="clear" w:color="auto" w:fill="auto"/>
            <w:tcMar>
              <w:top w:w="100" w:type="dxa"/>
              <w:left w:w="100" w:type="dxa"/>
              <w:bottom w:w="100" w:type="dxa"/>
              <w:right w:w="100" w:type="dxa"/>
            </w:tcMar>
          </w:tcPr>
          <w:p w:rsidR="00AD5D1C" w:rsidRPr="00072126" w:rsidRDefault="00AD5D1C" w:rsidP="00914C97">
            <w:pPr>
              <w:widowControl w:val="0"/>
              <w:spacing w:line="240" w:lineRule="auto"/>
              <w:rPr>
                <w:sz w:val="18"/>
                <w:szCs w:val="18"/>
              </w:rPr>
            </w:pPr>
            <w:r w:rsidRPr="00072126">
              <w:rPr>
                <w:noProof/>
                <w:color w:val="2B579A"/>
                <w:sz w:val="18"/>
                <w:szCs w:val="18"/>
                <w:shd w:val="clear" w:color="auto" w:fill="E6E6E6"/>
              </w:rPr>
              <mc:AlternateContent>
                <mc:Choice Requires="wps">
                  <w:drawing>
                    <wp:anchor distT="0" distB="0" distL="114300" distR="114300" simplePos="0" relativeHeight="251659264" behindDoc="0" locked="0" layoutInCell="1" allowOverlap="1" wp14:anchorId="18F8ED19" wp14:editId="20AC9766">
                      <wp:simplePos x="0" y="0"/>
                      <wp:positionH relativeFrom="column">
                        <wp:posOffset>325015</wp:posOffset>
                      </wp:positionH>
                      <wp:positionV relativeFrom="paragraph">
                        <wp:posOffset>-8890</wp:posOffset>
                      </wp:positionV>
                      <wp:extent cx="165100" cy="165100"/>
                      <wp:effectExtent l="0" t="0" r="25400" b="25400"/>
                      <wp:wrapNone/>
                      <wp:docPr id="3" name="Textruta 3"/>
                      <wp:cNvGraphicFramePr/>
                      <a:graphic xmlns:a="http://schemas.openxmlformats.org/drawingml/2006/main">
                        <a:graphicData uri="http://schemas.microsoft.com/office/word/2010/wordprocessingShape">
                          <wps:wsp>
                            <wps:cNvSpPr txBox="1"/>
                            <wps:spPr>
                              <a:xfrm>
                                <a:off x="0" y="0"/>
                                <a:ext cx="165100" cy="165100"/>
                              </a:xfrm>
                              <a:prstGeom prst="rect">
                                <a:avLst/>
                              </a:prstGeom>
                              <a:ln/>
                            </wps:spPr>
                            <wps:style>
                              <a:lnRef idx="2">
                                <a:schemeClr val="dk1"/>
                              </a:lnRef>
                              <a:fillRef idx="1">
                                <a:schemeClr val="lt1"/>
                              </a:fillRef>
                              <a:effectRef idx="0">
                                <a:schemeClr val="dk1"/>
                              </a:effectRef>
                              <a:fontRef idx="minor">
                                <a:schemeClr val="dk1"/>
                              </a:fontRef>
                            </wps:style>
                            <wps:txbx>
                              <w:txbxContent>
                                <w:p w:rsidR="00AD5D1C" w:rsidRDefault="00AD5D1C" w:rsidP="00AD5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8ED19" id="_x0000_t202" coordsize="21600,21600" o:spt="202" path="m,l,21600r21600,l21600,xe">
                      <v:stroke joinstyle="miter"/>
                      <v:path gradientshapeok="t" o:connecttype="rect"/>
                    </v:shapetype>
                    <v:shape id="Textruta 3" o:spid="_x0000_s1026" type="#_x0000_t202" style="position:absolute;margin-left:25.6pt;margin-top:-.7pt;width:13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" fillcolor="white [3201]" strokecolor="black [3200]" strokeweight="2pt">
                      <v:textbox>
                        <w:txbxContent>
                          <w:p w:rsidR="00AD5D1C" w:rsidRDefault="00AD5D1C" w:rsidP="00AD5D1C"/>
                        </w:txbxContent>
                      </v:textbox>
                    </v:shape>
                  </w:pict>
                </mc:Fallback>
              </mc:AlternateContent>
            </w:r>
            <w:r w:rsidRPr="00072126">
              <w:rPr>
                <w:sz w:val="18"/>
                <w:szCs w:val="18"/>
              </w:rPr>
              <w:t>Ja             Ange uppgifter/aktiviteter du inte klarar av:</w:t>
            </w:r>
          </w:p>
          <w:p w:rsidR="00AD5D1C" w:rsidRPr="00072126" w:rsidRDefault="00AD5D1C" w:rsidP="00914C97">
            <w:pPr>
              <w:widowControl w:val="0"/>
              <w:spacing w:line="240" w:lineRule="auto"/>
              <w:rPr>
                <w:sz w:val="18"/>
                <w:szCs w:val="18"/>
              </w:rPr>
            </w:pPr>
            <w:r w:rsidRPr="00072126">
              <w:rPr>
                <w:noProof/>
                <w:color w:val="2B579A"/>
                <w:sz w:val="18"/>
                <w:szCs w:val="18"/>
                <w:shd w:val="clear" w:color="auto" w:fill="E6E6E6"/>
              </w:rPr>
              <mc:AlternateContent>
                <mc:Choice Requires="wps">
                  <w:drawing>
                    <wp:anchor distT="0" distB="0" distL="114300" distR="114300" simplePos="0" relativeHeight="251660288" behindDoc="0" locked="0" layoutInCell="1" allowOverlap="1" wp14:anchorId="1838EA31" wp14:editId="5A7D0DE0">
                      <wp:simplePos x="0" y="0"/>
                      <wp:positionH relativeFrom="column">
                        <wp:posOffset>325015</wp:posOffset>
                      </wp:positionH>
                      <wp:positionV relativeFrom="paragraph">
                        <wp:posOffset>156210</wp:posOffset>
                      </wp:positionV>
                      <wp:extent cx="165100" cy="160866"/>
                      <wp:effectExtent l="0" t="0" r="25400" b="10795"/>
                      <wp:wrapNone/>
                      <wp:docPr id="4" name="Textruta 4"/>
                      <wp:cNvGraphicFramePr/>
                      <a:graphic xmlns:a="http://schemas.openxmlformats.org/drawingml/2006/main">
                        <a:graphicData uri="http://schemas.microsoft.com/office/word/2010/wordprocessingShape">
                          <wps:wsp>
                            <wps:cNvSpPr txBox="1"/>
                            <wps:spPr>
                              <a:xfrm>
                                <a:off x="0" y="0"/>
                                <a:ext cx="165100" cy="160866"/>
                              </a:xfrm>
                              <a:prstGeom prst="rect">
                                <a:avLst/>
                              </a:prstGeom>
                              <a:ln/>
                            </wps:spPr>
                            <wps:style>
                              <a:lnRef idx="2">
                                <a:schemeClr val="dk1"/>
                              </a:lnRef>
                              <a:fillRef idx="1">
                                <a:schemeClr val="lt1"/>
                              </a:fillRef>
                              <a:effectRef idx="0">
                                <a:schemeClr val="dk1"/>
                              </a:effectRef>
                              <a:fontRef idx="minor">
                                <a:schemeClr val="dk1"/>
                              </a:fontRef>
                            </wps:style>
                            <wps:txbx>
                              <w:txbxContent>
                                <w:p w:rsidR="00AD5D1C" w:rsidRDefault="00AD5D1C" w:rsidP="00AD5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EA31" id="Textruta 4" o:spid="_x0000_s1027" type="#_x0000_t202" style="position:absolute;margin-left:25.6pt;margin-top:12.3pt;width:13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" fillcolor="white [3201]" strokecolor="black [3200]" strokeweight="2pt">
                      <v:textbox>
                        <w:txbxContent>
                          <w:p w:rsidR="00AD5D1C" w:rsidRDefault="00AD5D1C" w:rsidP="00AD5D1C"/>
                        </w:txbxContent>
                      </v:textbox>
                    </v:shape>
                  </w:pict>
                </mc:Fallback>
              </mc:AlternateContent>
            </w:r>
            <w:r w:rsidRPr="00072126">
              <w:rPr>
                <w:sz w:val="18"/>
                <w:szCs w:val="18"/>
              </w:rPr>
              <w:t xml:space="preserve">                  </w:t>
            </w:r>
          </w:p>
          <w:p w:rsidR="00AD5D1C" w:rsidRPr="00072126" w:rsidRDefault="00AD5D1C" w:rsidP="00914C97">
            <w:pPr>
              <w:widowControl w:val="0"/>
              <w:spacing w:line="240" w:lineRule="auto"/>
              <w:rPr>
                <w:sz w:val="18"/>
                <w:szCs w:val="18"/>
              </w:rPr>
            </w:pPr>
            <w:r w:rsidRPr="00072126">
              <w:rPr>
                <w:sz w:val="18"/>
                <w:szCs w:val="18"/>
              </w:rPr>
              <w:t xml:space="preserve">Nej          </w:t>
            </w:r>
          </w:p>
          <w:p w:rsidR="00AD5D1C" w:rsidRPr="00072126" w:rsidRDefault="00AD5D1C" w:rsidP="00914C97">
            <w:pPr>
              <w:widowControl w:val="0"/>
              <w:spacing w:line="240" w:lineRule="auto"/>
              <w:rPr>
                <w:sz w:val="18"/>
                <w:szCs w:val="18"/>
              </w:rPr>
            </w:pPr>
            <w:r w:rsidRPr="00072126">
              <w:rPr>
                <w:sz w:val="18"/>
                <w:szCs w:val="18"/>
              </w:rPr>
              <w:t xml:space="preserve">                 </w:t>
            </w:r>
          </w:p>
        </w:tc>
      </w:tr>
      <w:tr w:rsidR="00AD5D1C" w:rsidRPr="00072126" w:rsidTr="00AD5D1C">
        <w:trPr>
          <w:trHeight w:val="425"/>
        </w:trPr>
        <w:tc>
          <w:tcPr>
            <w:tcW w:w="3615" w:type="dxa"/>
            <w:shd w:val="clear" w:color="auto" w:fill="auto"/>
            <w:tcMar>
              <w:top w:w="100" w:type="dxa"/>
              <w:left w:w="100" w:type="dxa"/>
              <w:bottom w:w="100" w:type="dxa"/>
              <w:right w:w="100" w:type="dxa"/>
            </w:tcMar>
          </w:tcPr>
          <w:p w:rsidR="00AD5D1C" w:rsidRPr="00072126" w:rsidRDefault="00AD5D1C" w:rsidP="00914C97">
            <w:pPr>
              <w:rPr>
                <w:sz w:val="18"/>
                <w:szCs w:val="18"/>
              </w:rPr>
            </w:pPr>
            <w:r w:rsidRPr="00072126">
              <w:rPr>
                <w:sz w:val="18"/>
                <w:szCs w:val="18"/>
              </w:rPr>
              <w:t>Behöver du undvika eller minska på arbetsuppgifter/aktiviteter eller sprida ut dem över tid</w:t>
            </w:r>
          </w:p>
        </w:tc>
        <w:tc>
          <w:tcPr>
            <w:tcW w:w="7230" w:type="dxa"/>
            <w:shd w:val="clear" w:color="auto" w:fill="auto"/>
            <w:tcMar>
              <w:top w:w="100" w:type="dxa"/>
              <w:left w:w="100" w:type="dxa"/>
              <w:bottom w:w="100" w:type="dxa"/>
              <w:right w:w="100" w:type="dxa"/>
            </w:tcMar>
          </w:tcPr>
          <w:p w:rsidR="00AD5D1C" w:rsidRPr="00072126" w:rsidRDefault="00AD5D1C" w:rsidP="00914C97">
            <w:pPr>
              <w:widowControl w:val="0"/>
              <w:spacing w:line="240" w:lineRule="auto"/>
              <w:rPr>
                <w:sz w:val="18"/>
                <w:szCs w:val="18"/>
              </w:rPr>
            </w:pPr>
            <w:r w:rsidRPr="00072126">
              <w:rPr>
                <w:noProof/>
                <w:color w:val="2B579A"/>
                <w:sz w:val="18"/>
                <w:szCs w:val="18"/>
                <w:shd w:val="clear" w:color="auto" w:fill="E6E6E6"/>
              </w:rPr>
              <mc:AlternateContent>
                <mc:Choice Requires="wps">
                  <w:drawing>
                    <wp:anchor distT="0" distB="0" distL="114300" distR="114300" simplePos="0" relativeHeight="251661312" behindDoc="0" locked="0" layoutInCell="1" allowOverlap="1" wp14:anchorId="77001E26" wp14:editId="5A918653">
                      <wp:simplePos x="0" y="0"/>
                      <wp:positionH relativeFrom="column">
                        <wp:posOffset>333270</wp:posOffset>
                      </wp:positionH>
                      <wp:positionV relativeFrom="paragraph">
                        <wp:posOffset>-635</wp:posOffset>
                      </wp:positionV>
                      <wp:extent cx="156633" cy="169334"/>
                      <wp:effectExtent l="0" t="0" r="15240" b="21590"/>
                      <wp:wrapNone/>
                      <wp:docPr id="5" name="Textruta 5"/>
                      <wp:cNvGraphicFramePr/>
                      <a:graphic xmlns:a="http://schemas.openxmlformats.org/drawingml/2006/main">
                        <a:graphicData uri="http://schemas.microsoft.com/office/word/2010/wordprocessingShape">
                          <wps:wsp>
                            <wps:cNvSpPr txBox="1"/>
                            <wps:spPr>
                              <a:xfrm>
                                <a:off x="0" y="0"/>
                                <a:ext cx="156633" cy="169334"/>
                              </a:xfrm>
                              <a:prstGeom prst="rect">
                                <a:avLst/>
                              </a:prstGeom>
                              <a:ln/>
                            </wps:spPr>
                            <wps:style>
                              <a:lnRef idx="2">
                                <a:schemeClr val="dk1"/>
                              </a:lnRef>
                              <a:fillRef idx="1">
                                <a:schemeClr val="lt1"/>
                              </a:fillRef>
                              <a:effectRef idx="0">
                                <a:schemeClr val="dk1"/>
                              </a:effectRef>
                              <a:fontRef idx="minor">
                                <a:schemeClr val="dk1"/>
                              </a:fontRef>
                            </wps:style>
                            <wps:txbx>
                              <w:txbxContent>
                                <w:p w:rsidR="00AD5D1C" w:rsidRDefault="00AD5D1C" w:rsidP="00AD5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01E26" id="Textruta 5" o:spid="_x0000_s1028" type="#_x0000_t202" style="position:absolute;margin-left:26.25pt;margin-top:-.05pt;width:12.3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" fillcolor="white [3201]" strokecolor="black [3200]" strokeweight="2pt">
                      <v:textbox>
                        <w:txbxContent>
                          <w:p w:rsidR="00AD5D1C" w:rsidRDefault="00AD5D1C" w:rsidP="00AD5D1C"/>
                        </w:txbxContent>
                      </v:textbox>
                    </v:shape>
                  </w:pict>
                </mc:Fallback>
              </mc:AlternateContent>
            </w:r>
            <w:r w:rsidRPr="00072126">
              <w:rPr>
                <w:sz w:val="18"/>
                <w:szCs w:val="18"/>
              </w:rPr>
              <w:t>Ja             Ange uppgifter/aktiviteter du behöver undvika, minska eller sprida:</w:t>
            </w:r>
          </w:p>
          <w:p w:rsidR="00AD5D1C" w:rsidRPr="00072126" w:rsidRDefault="00AD5D1C" w:rsidP="00914C97">
            <w:pPr>
              <w:widowControl w:val="0"/>
              <w:spacing w:line="240" w:lineRule="auto"/>
              <w:rPr>
                <w:sz w:val="18"/>
                <w:szCs w:val="18"/>
              </w:rPr>
            </w:pPr>
          </w:p>
          <w:p w:rsidR="00AD5D1C" w:rsidRPr="00072126" w:rsidRDefault="00AD5D1C" w:rsidP="00914C97">
            <w:pPr>
              <w:widowControl w:val="0"/>
              <w:spacing w:line="240" w:lineRule="auto"/>
              <w:rPr>
                <w:sz w:val="18"/>
                <w:szCs w:val="18"/>
              </w:rPr>
            </w:pPr>
            <w:r w:rsidRPr="00072126">
              <w:rPr>
                <w:noProof/>
                <w:color w:val="2B579A"/>
                <w:sz w:val="18"/>
                <w:szCs w:val="18"/>
                <w:shd w:val="clear" w:color="auto" w:fill="E6E6E6"/>
              </w:rPr>
              <mc:AlternateContent>
                <mc:Choice Requires="wps">
                  <w:drawing>
                    <wp:anchor distT="0" distB="0" distL="114300" distR="114300" simplePos="0" relativeHeight="251662336" behindDoc="0" locked="0" layoutInCell="1" allowOverlap="1" wp14:anchorId="1BDAF4FF" wp14:editId="39F5A21E">
                      <wp:simplePos x="0" y="0"/>
                      <wp:positionH relativeFrom="column">
                        <wp:posOffset>338560</wp:posOffset>
                      </wp:positionH>
                      <wp:positionV relativeFrom="paragraph">
                        <wp:posOffset>146050</wp:posOffset>
                      </wp:positionV>
                      <wp:extent cx="156633" cy="169334"/>
                      <wp:effectExtent l="0" t="0" r="15240" b="21590"/>
                      <wp:wrapNone/>
                      <wp:docPr id="6" name="Textruta 6"/>
                      <wp:cNvGraphicFramePr/>
                      <a:graphic xmlns:a="http://schemas.openxmlformats.org/drawingml/2006/main">
                        <a:graphicData uri="http://schemas.microsoft.com/office/word/2010/wordprocessingShape">
                          <wps:wsp>
                            <wps:cNvSpPr txBox="1"/>
                            <wps:spPr>
                              <a:xfrm>
                                <a:off x="0" y="0"/>
                                <a:ext cx="156633" cy="169334"/>
                              </a:xfrm>
                              <a:prstGeom prst="rect">
                                <a:avLst/>
                              </a:prstGeom>
                              <a:ln/>
                            </wps:spPr>
                            <wps:style>
                              <a:lnRef idx="2">
                                <a:schemeClr val="dk1"/>
                              </a:lnRef>
                              <a:fillRef idx="1">
                                <a:schemeClr val="lt1"/>
                              </a:fillRef>
                              <a:effectRef idx="0">
                                <a:schemeClr val="dk1"/>
                              </a:effectRef>
                              <a:fontRef idx="minor">
                                <a:schemeClr val="dk1"/>
                              </a:fontRef>
                            </wps:style>
                            <wps:txbx>
                              <w:txbxContent>
                                <w:p w:rsidR="00AD5D1C" w:rsidRDefault="00AD5D1C" w:rsidP="00AD5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F4FF" id="Textruta 6" o:spid="_x0000_s1029" type="#_x0000_t202" style="position:absolute;margin-left:26.65pt;margin-top:11.5pt;width:12.3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" fillcolor="white [3201]" strokecolor="black [3200]" strokeweight="2pt">
                      <v:textbox>
                        <w:txbxContent>
                          <w:p w:rsidR="00AD5D1C" w:rsidRDefault="00AD5D1C" w:rsidP="00AD5D1C"/>
                        </w:txbxContent>
                      </v:textbox>
                    </v:shape>
                  </w:pict>
                </mc:Fallback>
              </mc:AlternateContent>
            </w:r>
          </w:p>
          <w:p w:rsidR="00AD5D1C" w:rsidRPr="00072126" w:rsidRDefault="00AD5D1C" w:rsidP="00914C97">
            <w:pPr>
              <w:rPr>
                <w:sz w:val="18"/>
                <w:szCs w:val="18"/>
              </w:rPr>
            </w:pPr>
            <w:r w:rsidRPr="00072126">
              <w:rPr>
                <w:sz w:val="18"/>
                <w:szCs w:val="18"/>
              </w:rPr>
              <w:t xml:space="preserve">Nej </w:t>
            </w:r>
          </w:p>
        </w:tc>
      </w:tr>
      <w:tr w:rsidR="00AD5D1C" w:rsidRPr="00072126" w:rsidTr="00AD5D1C">
        <w:trPr>
          <w:trHeight w:val="425"/>
        </w:trPr>
        <w:tc>
          <w:tcPr>
            <w:tcW w:w="3615" w:type="dxa"/>
            <w:shd w:val="clear" w:color="auto" w:fill="auto"/>
            <w:tcMar>
              <w:top w:w="100" w:type="dxa"/>
              <w:left w:w="100" w:type="dxa"/>
              <w:bottom w:w="100" w:type="dxa"/>
              <w:right w:w="100" w:type="dxa"/>
            </w:tcMar>
          </w:tcPr>
          <w:p w:rsidR="00AD5D1C" w:rsidRPr="00072126" w:rsidRDefault="00AD5D1C" w:rsidP="00914C97">
            <w:pPr>
              <w:rPr>
                <w:sz w:val="18"/>
                <w:szCs w:val="18"/>
              </w:rPr>
            </w:pPr>
            <w:r w:rsidRPr="00072126">
              <w:rPr>
                <w:sz w:val="18"/>
                <w:szCs w:val="18"/>
              </w:rPr>
              <w:t>I vilken grad begränsar trötthet (fatigue) din fysiska funktionsförmåga:</w:t>
            </w:r>
          </w:p>
        </w:tc>
        <w:tc>
          <w:tcPr>
            <w:tcW w:w="7230" w:type="dxa"/>
            <w:shd w:val="clear" w:color="auto" w:fill="auto"/>
            <w:tcMar>
              <w:top w:w="100" w:type="dxa"/>
              <w:left w:w="100" w:type="dxa"/>
              <w:bottom w:w="100" w:type="dxa"/>
              <w:right w:w="100" w:type="dxa"/>
            </w:tcMar>
          </w:tcPr>
          <w:p w:rsidR="00AD5D1C" w:rsidRPr="00072126" w:rsidRDefault="00AD5D1C" w:rsidP="00914C97">
            <w:pPr>
              <w:rPr>
                <w:sz w:val="18"/>
                <w:szCs w:val="18"/>
              </w:rPr>
            </w:pPr>
            <w:r w:rsidRPr="00072126">
              <w:rPr>
                <w:sz w:val="18"/>
                <w:szCs w:val="18"/>
              </w:rPr>
              <w:t>0        1        2        3         4        5         6         7          8           9       10</w:t>
            </w:r>
          </w:p>
          <w:p w:rsidR="00AD5D1C" w:rsidRPr="00072126" w:rsidRDefault="00AD5D1C" w:rsidP="00914C97">
            <w:pPr>
              <w:spacing w:line="240" w:lineRule="auto"/>
              <w:rPr>
                <w:sz w:val="18"/>
                <w:szCs w:val="18"/>
              </w:rPr>
            </w:pPr>
            <w:r w:rsidRPr="00072126">
              <w:rPr>
                <w:sz w:val="18"/>
                <w:szCs w:val="18"/>
              </w:rPr>
              <w:t>inte                                                                                                     i hög grad</w:t>
            </w:r>
          </w:p>
          <w:p w:rsidR="00AD5D1C" w:rsidRPr="00072126" w:rsidRDefault="00AD5D1C" w:rsidP="00914C97">
            <w:pPr>
              <w:widowControl w:val="0"/>
              <w:spacing w:line="240" w:lineRule="auto"/>
              <w:rPr>
                <w:sz w:val="18"/>
                <w:szCs w:val="18"/>
              </w:rPr>
            </w:pPr>
            <w:r w:rsidRPr="00072126">
              <w:rPr>
                <w:sz w:val="18"/>
                <w:szCs w:val="18"/>
              </w:rPr>
              <w:t xml:space="preserve">alls                                                                                                       </w:t>
            </w:r>
          </w:p>
        </w:tc>
      </w:tr>
      <w:tr w:rsidR="00AD5D1C" w:rsidRPr="00072126" w:rsidTr="00AD5D1C">
        <w:trPr>
          <w:trHeight w:val="425"/>
        </w:trPr>
        <w:tc>
          <w:tcPr>
            <w:tcW w:w="3615" w:type="dxa"/>
            <w:shd w:val="clear" w:color="auto" w:fill="auto"/>
            <w:tcMar>
              <w:top w:w="100" w:type="dxa"/>
              <w:left w:w="100" w:type="dxa"/>
              <w:bottom w:w="100" w:type="dxa"/>
              <w:right w:w="100" w:type="dxa"/>
            </w:tcMar>
          </w:tcPr>
          <w:p w:rsidR="00AD5D1C" w:rsidRPr="00072126" w:rsidRDefault="00AD5D1C" w:rsidP="00914C97">
            <w:pPr>
              <w:rPr>
                <w:sz w:val="18"/>
                <w:szCs w:val="18"/>
              </w:rPr>
            </w:pPr>
            <w:r w:rsidRPr="00072126">
              <w:rPr>
                <w:sz w:val="18"/>
                <w:szCs w:val="18"/>
              </w:rPr>
              <w:t>I vilken grad hindrar trötthet (fatigue) ditt arbete, familjeliv eller sociala liv:</w:t>
            </w:r>
          </w:p>
        </w:tc>
        <w:tc>
          <w:tcPr>
            <w:tcW w:w="7230" w:type="dxa"/>
            <w:shd w:val="clear" w:color="auto" w:fill="auto"/>
            <w:tcMar>
              <w:top w:w="100" w:type="dxa"/>
              <w:left w:w="100" w:type="dxa"/>
              <w:bottom w:w="100" w:type="dxa"/>
              <w:right w:w="100" w:type="dxa"/>
            </w:tcMar>
          </w:tcPr>
          <w:p w:rsidR="00AD5D1C" w:rsidRPr="00072126" w:rsidRDefault="00AD5D1C" w:rsidP="00914C97">
            <w:pPr>
              <w:rPr>
                <w:sz w:val="18"/>
                <w:szCs w:val="18"/>
              </w:rPr>
            </w:pPr>
            <w:r w:rsidRPr="00072126">
              <w:rPr>
                <w:sz w:val="18"/>
                <w:szCs w:val="18"/>
              </w:rPr>
              <w:t>0        1        2        3         4        5         6         7          8           9       10</w:t>
            </w:r>
          </w:p>
          <w:p w:rsidR="00AD5D1C" w:rsidRPr="00072126" w:rsidRDefault="00AD5D1C" w:rsidP="00914C97">
            <w:pPr>
              <w:widowControl w:val="0"/>
              <w:spacing w:line="240" w:lineRule="auto"/>
              <w:rPr>
                <w:sz w:val="18"/>
                <w:szCs w:val="18"/>
              </w:rPr>
            </w:pPr>
            <w:r w:rsidRPr="00072126">
              <w:rPr>
                <w:sz w:val="18"/>
                <w:szCs w:val="18"/>
              </w:rPr>
              <w:t>inte                                                                                                     i hög grad</w:t>
            </w:r>
          </w:p>
          <w:p w:rsidR="00AD5D1C" w:rsidRPr="00072126" w:rsidRDefault="00AD5D1C" w:rsidP="00914C97">
            <w:pPr>
              <w:rPr>
                <w:sz w:val="18"/>
                <w:szCs w:val="18"/>
              </w:rPr>
            </w:pPr>
            <w:r w:rsidRPr="00072126">
              <w:rPr>
                <w:sz w:val="18"/>
                <w:szCs w:val="18"/>
              </w:rPr>
              <w:t xml:space="preserve">alls                                                 </w:t>
            </w:r>
          </w:p>
        </w:tc>
      </w:tr>
      <w:tr w:rsidR="00AD5D1C" w:rsidRPr="00072126" w:rsidTr="00AD5D1C">
        <w:trPr>
          <w:trHeight w:val="957"/>
        </w:trPr>
        <w:tc>
          <w:tcPr>
            <w:tcW w:w="3615" w:type="dxa"/>
            <w:shd w:val="clear" w:color="auto" w:fill="auto"/>
            <w:tcMar>
              <w:top w:w="100" w:type="dxa"/>
              <w:left w:w="100" w:type="dxa"/>
              <w:bottom w:w="100" w:type="dxa"/>
              <w:right w:w="100" w:type="dxa"/>
            </w:tcMar>
          </w:tcPr>
          <w:p w:rsidR="00AD5D1C" w:rsidRPr="00072126" w:rsidRDefault="00AD5D1C" w:rsidP="00914C97">
            <w:pPr>
              <w:widowControl w:val="0"/>
              <w:spacing w:line="240" w:lineRule="auto"/>
              <w:rPr>
                <w:sz w:val="18"/>
                <w:szCs w:val="18"/>
              </w:rPr>
            </w:pPr>
            <w:r w:rsidRPr="00072126">
              <w:rPr>
                <w:sz w:val="18"/>
                <w:szCs w:val="18"/>
              </w:rPr>
              <w:t>I vilken grad tror Du att du kan vara fysiskt aktiv trots att du känner att andningen är påverkad</w:t>
            </w:r>
          </w:p>
        </w:tc>
        <w:tc>
          <w:tcPr>
            <w:tcW w:w="7230" w:type="dxa"/>
            <w:shd w:val="clear" w:color="auto" w:fill="auto"/>
            <w:tcMar>
              <w:top w:w="100" w:type="dxa"/>
              <w:left w:w="100" w:type="dxa"/>
              <w:bottom w:w="100" w:type="dxa"/>
              <w:right w:w="100" w:type="dxa"/>
            </w:tcMar>
          </w:tcPr>
          <w:p w:rsidR="00AD5D1C" w:rsidRPr="00072126" w:rsidRDefault="00AD5D1C" w:rsidP="00914C97">
            <w:pPr>
              <w:rPr>
                <w:sz w:val="18"/>
                <w:szCs w:val="18"/>
              </w:rPr>
            </w:pPr>
            <w:r w:rsidRPr="00072126">
              <w:rPr>
                <w:sz w:val="18"/>
                <w:szCs w:val="18"/>
              </w:rPr>
              <w:t>0         1        2        3         4        5          6          7          8           9      10</w:t>
            </w:r>
          </w:p>
          <w:p w:rsidR="00AD5D1C" w:rsidRPr="00072126" w:rsidRDefault="00AD5D1C" w:rsidP="00914C97">
            <w:pPr>
              <w:widowControl w:val="0"/>
              <w:spacing w:line="240" w:lineRule="auto"/>
              <w:rPr>
                <w:sz w:val="18"/>
                <w:szCs w:val="18"/>
              </w:rPr>
            </w:pPr>
            <w:r w:rsidRPr="00072126">
              <w:rPr>
                <w:sz w:val="18"/>
                <w:szCs w:val="18"/>
              </w:rPr>
              <w:t>inte                                                                                                     i hög grad</w:t>
            </w:r>
          </w:p>
          <w:p w:rsidR="00AD5D1C" w:rsidRPr="00072126" w:rsidRDefault="00AD5D1C" w:rsidP="00914C97">
            <w:pPr>
              <w:widowControl w:val="0"/>
              <w:spacing w:line="240" w:lineRule="auto"/>
              <w:rPr>
                <w:sz w:val="18"/>
                <w:szCs w:val="18"/>
              </w:rPr>
            </w:pPr>
            <w:r w:rsidRPr="00072126">
              <w:rPr>
                <w:sz w:val="18"/>
                <w:szCs w:val="18"/>
              </w:rPr>
              <w:t xml:space="preserve">alls                                                                                </w:t>
            </w:r>
          </w:p>
        </w:tc>
      </w:tr>
      <w:tr w:rsidR="00AD5D1C" w:rsidRPr="00072126" w:rsidTr="00AD5D1C">
        <w:trPr>
          <w:trHeight w:val="917"/>
        </w:trPr>
        <w:tc>
          <w:tcPr>
            <w:tcW w:w="3615" w:type="dxa"/>
            <w:shd w:val="clear" w:color="auto" w:fill="auto"/>
            <w:tcMar>
              <w:top w:w="100" w:type="dxa"/>
              <w:left w:w="100" w:type="dxa"/>
              <w:bottom w:w="100" w:type="dxa"/>
              <w:right w:w="100" w:type="dxa"/>
            </w:tcMar>
          </w:tcPr>
          <w:p w:rsidR="00AD5D1C" w:rsidRPr="00072126" w:rsidRDefault="00AD5D1C" w:rsidP="00914C97">
            <w:pPr>
              <w:widowControl w:val="0"/>
              <w:spacing w:line="240" w:lineRule="auto"/>
              <w:rPr>
                <w:sz w:val="18"/>
                <w:szCs w:val="18"/>
              </w:rPr>
            </w:pPr>
            <w:r w:rsidRPr="00072126">
              <w:rPr>
                <w:sz w:val="18"/>
                <w:szCs w:val="18"/>
              </w:rPr>
              <w:t>I vilken grad tror Du att du kan vara fysiskt aktiv trots att du känner dig trött och utmattad (fatigue)</w:t>
            </w:r>
          </w:p>
        </w:tc>
        <w:tc>
          <w:tcPr>
            <w:tcW w:w="7230" w:type="dxa"/>
            <w:shd w:val="clear" w:color="auto" w:fill="auto"/>
            <w:tcMar>
              <w:top w:w="100" w:type="dxa"/>
              <w:left w:w="100" w:type="dxa"/>
              <w:bottom w:w="100" w:type="dxa"/>
              <w:right w:w="100" w:type="dxa"/>
            </w:tcMar>
          </w:tcPr>
          <w:p w:rsidR="00AD5D1C" w:rsidRPr="00072126" w:rsidRDefault="00AD5D1C" w:rsidP="00914C97">
            <w:pPr>
              <w:rPr>
                <w:sz w:val="18"/>
                <w:szCs w:val="18"/>
              </w:rPr>
            </w:pPr>
            <w:r w:rsidRPr="00072126">
              <w:rPr>
                <w:sz w:val="18"/>
                <w:szCs w:val="18"/>
              </w:rPr>
              <w:t>0         1        2        3         4        5          6          7          8           9      10</w:t>
            </w:r>
          </w:p>
          <w:p w:rsidR="00AD5D1C" w:rsidRPr="00072126" w:rsidRDefault="00AD5D1C" w:rsidP="00914C97">
            <w:pPr>
              <w:widowControl w:val="0"/>
              <w:spacing w:line="240" w:lineRule="auto"/>
              <w:rPr>
                <w:sz w:val="18"/>
                <w:szCs w:val="18"/>
              </w:rPr>
            </w:pPr>
            <w:r w:rsidRPr="00072126">
              <w:rPr>
                <w:sz w:val="18"/>
                <w:szCs w:val="18"/>
              </w:rPr>
              <w:t>inte                                                                                                     i hög grad</w:t>
            </w:r>
          </w:p>
          <w:p w:rsidR="00AD5D1C" w:rsidRPr="00072126" w:rsidRDefault="00AD5D1C" w:rsidP="00914C97">
            <w:pPr>
              <w:rPr>
                <w:sz w:val="18"/>
                <w:szCs w:val="18"/>
              </w:rPr>
            </w:pPr>
            <w:r w:rsidRPr="00072126">
              <w:rPr>
                <w:sz w:val="18"/>
                <w:szCs w:val="18"/>
              </w:rPr>
              <w:t xml:space="preserve">alls                                                                     </w:t>
            </w:r>
          </w:p>
        </w:tc>
      </w:tr>
    </w:tbl>
    <w:p w:rsidR="00AD5D1C" w:rsidRPr="00EA1C38" w:rsidRDefault="00AD5D1C" w:rsidP="00AD5D1C">
      <w:pPr>
        <w:rPr>
          <w:sz w:val="16"/>
          <w:szCs w:val="16"/>
        </w:rPr>
      </w:pPr>
    </w:p>
    <w:p w:rsidR="00F1597F" w:rsidRPr="00A02A7D" w:rsidRDefault="00F1597F" w:rsidP="00A02A7D">
      <w:pPr>
        <w:tabs>
          <w:tab w:val="left" w:pos="936"/>
          <w:tab w:val="left" w:pos="937"/>
        </w:tabs>
        <w:spacing w:before="47"/>
        <w:rPr>
          <w:rFonts w:ascii="Symbol" w:hAnsi="Symbol"/>
          <w:sz w:val="18"/>
        </w:rPr>
      </w:pPr>
    </w:p>
    <w:sectPr w:rsidR="00F1597F" w:rsidRPr="00A02A7D">
      <w:footerReference w:type="default" r:id="rId10"/>
      <w:pgSz w:w="11910" w:h="16840"/>
      <w:pgMar w:top="1320" w:right="1260" w:bottom="1240" w:left="120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0A" w:rsidRDefault="000F760A">
      <w:r>
        <w:separator/>
      </w:r>
    </w:p>
  </w:endnote>
  <w:endnote w:type="continuationSeparator" w:id="0">
    <w:p w:rsidR="000F760A" w:rsidRDefault="000F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E63" w:rsidRDefault="00B84A3A">
    <w:pPr>
      <w:pStyle w:val="Brdtext"/>
      <w:spacing w:line="14" w:lineRule="auto"/>
      <w:ind w:left="0"/>
      <w:rPr>
        <w:sz w:val="20"/>
      </w:rPr>
    </w:pPr>
    <w:r>
      <w:rPr>
        <w:noProof/>
        <w:lang w:eastAsia="sv-SE"/>
      </w:rPr>
      <mc:AlternateContent>
        <mc:Choice Requires="wps">
          <w:drawing>
            <wp:anchor distT="0" distB="0" distL="114300" distR="114300" simplePos="0" relativeHeight="251657728" behindDoc="1" locked="0" layoutInCell="1" allowOverlap="1" wp14:anchorId="1C1801C1" wp14:editId="6007FD09">
              <wp:simplePos x="0" y="0"/>
              <wp:positionH relativeFrom="page">
                <wp:posOffset>6546850</wp:posOffset>
              </wp:positionH>
              <wp:positionV relativeFrom="page">
                <wp:posOffset>9881870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63" w:rsidRDefault="008F04E6">
                          <w:pPr>
                            <w:pStyle w:val="Brdtext"/>
                            <w:spacing w:before="10"/>
                            <w:ind w:left="60"/>
                          </w:pPr>
                          <w:r>
                            <w:fldChar w:fldCharType="begin"/>
                          </w:r>
                          <w:r>
                            <w:instrText xml:space="preserve"> PAGE </w:instrText>
                          </w:r>
                          <w:r>
                            <w:fldChar w:fldCharType="separate"/>
                          </w:r>
                          <w:r w:rsidR="001C185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801C1" id="_x0000_t202" coordsize="21600,21600" o:spt="202" path="m,l,21600r21600,l21600,xe">
              <v:stroke joinstyle="miter"/>
              <v:path gradientshapeok="t" o:connecttype="rect"/>
            </v:shapetype>
            <v:shape id="Text Box 1" o:spid="_x0000_s1030" type="#_x0000_t202" style="position:absolute;margin-left:515.5pt;margin-top:778.1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" filled="f" stroked="f">
              <v:textbox inset="0,0,0,0">
                <w:txbxContent>
                  <w:p w:rsidR="006D4E63" w:rsidRDefault="008F04E6">
                    <w:pPr>
                      <w:pStyle w:val="Brdtext"/>
                      <w:spacing w:before="10"/>
                      <w:ind w:left="60"/>
                    </w:pPr>
                    <w:r>
                      <w:fldChar w:fldCharType="begin"/>
                    </w:r>
                    <w:r>
                      <w:instrText xml:space="preserve"> PAGE </w:instrText>
                    </w:r>
                    <w:r>
                      <w:fldChar w:fldCharType="separate"/>
                    </w:r>
                    <w:r w:rsidR="001C185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0A" w:rsidRDefault="000F760A">
      <w:r>
        <w:separator/>
      </w:r>
    </w:p>
  </w:footnote>
  <w:footnote w:type="continuationSeparator" w:id="0">
    <w:p w:rsidR="000F760A" w:rsidRDefault="000F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FBE"/>
    <w:multiLevelType w:val="multilevel"/>
    <w:tmpl w:val="D8D6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8543C"/>
    <w:multiLevelType w:val="hybridMultilevel"/>
    <w:tmpl w:val="9340A9FE"/>
    <w:lvl w:ilvl="0" w:tplc="023AC744">
      <w:numFmt w:val="bullet"/>
      <w:lvlText w:val=""/>
      <w:lvlJc w:val="left"/>
      <w:pPr>
        <w:ind w:left="936" w:hanging="360"/>
      </w:pPr>
      <w:rPr>
        <w:rFonts w:hint="default"/>
        <w:w w:val="100"/>
        <w:lang w:val="sv-SE" w:eastAsia="en-US" w:bidi="ar-SA"/>
      </w:rPr>
    </w:lvl>
    <w:lvl w:ilvl="1" w:tplc="F43A1486">
      <w:numFmt w:val="bullet"/>
      <w:lvlText w:val="•"/>
      <w:lvlJc w:val="left"/>
      <w:pPr>
        <w:ind w:left="1790" w:hanging="360"/>
      </w:pPr>
      <w:rPr>
        <w:rFonts w:hint="default"/>
        <w:lang w:val="sv-SE" w:eastAsia="en-US" w:bidi="ar-SA"/>
      </w:rPr>
    </w:lvl>
    <w:lvl w:ilvl="2" w:tplc="D4404A4E">
      <w:numFmt w:val="bullet"/>
      <w:lvlText w:val="•"/>
      <w:lvlJc w:val="left"/>
      <w:pPr>
        <w:ind w:left="2641" w:hanging="360"/>
      </w:pPr>
      <w:rPr>
        <w:rFonts w:hint="default"/>
        <w:lang w:val="sv-SE" w:eastAsia="en-US" w:bidi="ar-SA"/>
      </w:rPr>
    </w:lvl>
    <w:lvl w:ilvl="3" w:tplc="1C2E5992">
      <w:numFmt w:val="bullet"/>
      <w:lvlText w:val="•"/>
      <w:lvlJc w:val="left"/>
      <w:pPr>
        <w:ind w:left="3491" w:hanging="360"/>
      </w:pPr>
      <w:rPr>
        <w:rFonts w:hint="default"/>
        <w:lang w:val="sv-SE" w:eastAsia="en-US" w:bidi="ar-SA"/>
      </w:rPr>
    </w:lvl>
    <w:lvl w:ilvl="4" w:tplc="A572A2D8">
      <w:numFmt w:val="bullet"/>
      <w:lvlText w:val="•"/>
      <w:lvlJc w:val="left"/>
      <w:pPr>
        <w:ind w:left="4342" w:hanging="360"/>
      </w:pPr>
      <w:rPr>
        <w:rFonts w:hint="default"/>
        <w:lang w:val="sv-SE" w:eastAsia="en-US" w:bidi="ar-SA"/>
      </w:rPr>
    </w:lvl>
    <w:lvl w:ilvl="5" w:tplc="D8D60D60">
      <w:numFmt w:val="bullet"/>
      <w:lvlText w:val="•"/>
      <w:lvlJc w:val="left"/>
      <w:pPr>
        <w:ind w:left="5193" w:hanging="360"/>
      </w:pPr>
      <w:rPr>
        <w:rFonts w:hint="default"/>
        <w:lang w:val="sv-SE" w:eastAsia="en-US" w:bidi="ar-SA"/>
      </w:rPr>
    </w:lvl>
    <w:lvl w:ilvl="6" w:tplc="95846748">
      <w:numFmt w:val="bullet"/>
      <w:lvlText w:val="•"/>
      <w:lvlJc w:val="left"/>
      <w:pPr>
        <w:ind w:left="6043" w:hanging="360"/>
      </w:pPr>
      <w:rPr>
        <w:rFonts w:hint="default"/>
        <w:lang w:val="sv-SE" w:eastAsia="en-US" w:bidi="ar-SA"/>
      </w:rPr>
    </w:lvl>
    <w:lvl w:ilvl="7" w:tplc="CBCC0CA6">
      <w:numFmt w:val="bullet"/>
      <w:lvlText w:val="•"/>
      <w:lvlJc w:val="left"/>
      <w:pPr>
        <w:ind w:left="6894" w:hanging="360"/>
      </w:pPr>
      <w:rPr>
        <w:rFonts w:hint="default"/>
        <w:lang w:val="sv-SE" w:eastAsia="en-US" w:bidi="ar-SA"/>
      </w:rPr>
    </w:lvl>
    <w:lvl w:ilvl="8" w:tplc="AAF04C94">
      <w:numFmt w:val="bullet"/>
      <w:lvlText w:val="•"/>
      <w:lvlJc w:val="left"/>
      <w:pPr>
        <w:ind w:left="7745" w:hanging="360"/>
      </w:pPr>
      <w:rPr>
        <w:rFonts w:hint="default"/>
        <w:lang w:val="sv-SE" w:eastAsia="en-US" w:bidi="ar-SA"/>
      </w:rPr>
    </w:lvl>
  </w:abstractNum>
  <w:abstractNum w:abstractNumId="2" w15:restartNumberingAfterBreak="0">
    <w:nsid w:val="4F8A1B43"/>
    <w:multiLevelType w:val="hybridMultilevel"/>
    <w:tmpl w:val="52E6CD2E"/>
    <w:lvl w:ilvl="0" w:tplc="2B12D664">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3D0F0C"/>
    <w:multiLevelType w:val="hybridMultilevel"/>
    <w:tmpl w:val="D820F78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7D7589"/>
    <w:multiLevelType w:val="hybridMultilevel"/>
    <w:tmpl w:val="8F7CF7EA"/>
    <w:lvl w:ilvl="0" w:tplc="83723E1C">
      <w:start w:val="1"/>
      <w:numFmt w:val="decimal"/>
      <w:lvlText w:val="%1."/>
      <w:lvlJc w:val="left"/>
      <w:pPr>
        <w:ind w:left="936" w:hanging="360"/>
        <w:jc w:val="left"/>
      </w:pPr>
      <w:rPr>
        <w:rFonts w:ascii="Times New Roman" w:eastAsia="Times New Roman" w:hAnsi="Times New Roman" w:cs="Times New Roman" w:hint="default"/>
        <w:w w:val="100"/>
        <w:sz w:val="24"/>
        <w:szCs w:val="24"/>
        <w:lang w:val="sv-SE" w:eastAsia="en-US" w:bidi="ar-SA"/>
      </w:rPr>
    </w:lvl>
    <w:lvl w:ilvl="1" w:tplc="2D9AD28A">
      <w:numFmt w:val="bullet"/>
      <w:lvlText w:val="•"/>
      <w:lvlJc w:val="left"/>
      <w:pPr>
        <w:ind w:left="1790" w:hanging="360"/>
      </w:pPr>
      <w:rPr>
        <w:rFonts w:hint="default"/>
        <w:lang w:val="sv-SE" w:eastAsia="en-US" w:bidi="ar-SA"/>
      </w:rPr>
    </w:lvl>
    <w:lvl w:ilvl="2" w:tplc="8E3C0D3C">
      <w:numFmt w:val="bullet"/>
      <w:lvlText w:val="•"/>
      <w:lvlJc w:val="left"/>
      <w:pPr>
        <w:ind w:left="2641" w:hanging="360"/>
      </w:pPr>
      <w:rPr>
        <w:rFonts w:hint="default"/>
        <w:lang w:val="sv-SE" w:eastAsia="en-US" w:bidi="ar-SA"/>
      </w:rPr>
    </w:lvl>
    <w:lvl w:ilvl="3" w:tplc="0EDA43A8">
      <w:numFmt w:val="bullet"/>
      <w:lvlText w:val="•"/>
      <w:lvlJc w:val="left"/>
      <w:pPr>
        <w:ind w:left="3491" w:hanging="360"/>
      </w:pPr>
      <w:rPr>
        <w:rFonts w:hint="default"/>
        <w:lang w:val="sv-SE" w:eastAsia="en-US" w:bidi="ar-SA"/>
      </w:rPr>
    </w:lvl>
    <w:lvl w:ilvl="4" w:tplc="FAE84190">
      <w:numFmt w:val="bullet"/>
      <w:lvlText w:val="•"/>
      <w:lvlJc w:val="left"/>
      <w:pPr>
        <w:ind w:left="4342" w:hanging="360"/>
      </w:pPr>
      <w:rPr>
        <w:rFonts w:hint="default"/>
        <w:lang w:val="sv-SE" w:eastAsia="en-US" w:bidi="ar-SA"/>
      </w:rPr>
    </w:lvl>
    <w:lvl w:ilvl="5" w:tplc="97540DC4">
      <w:numFmt w:val="bullet"/>
      <w:lvlText w:val="•"/>
      <w:lvlJc w:val="left"/>
      <w:pPr>
        <w:ind w:left="5193" w:hanging="360"/>
      </w:pPr>
      <w:rPr>
        <w:rFonts w:hint="default"/>
        <w:lang w:val="sv-SE" w:eastAsia="en-US" w:bidi="ar-SA"/>
      </w:rPr>
    </w:lvl>
    <w:lvl w:ilvl="6" w:tplc="6438301E">
      <w:numFmt w:val="bullet"/>
      <w:lvlText w:val="•"/>
      <w:lvlJc w:val="left"/>
      <w:pPr>
        <w:ind w:left="6043" w:hanging="360"/>
      </w:pPr>
      <w:rPr>
        <w:rFonts w:hint="default"/>
        <w:lang w:val="sv-SE" w:eastAsia="en-US" w:bidi="ar-SA"/>
      </w:rPr>
    </w:lvl>
    <w:lvl w:ilvl="7" w:tplc="6F4E8DCC">
      <w:numFmt w:val="bullet"/>
      <w:lvlText w:val="•"/>
      <w:lvlJc w:val="left"/>
      <w:pPr>
        <w:ind w:left="6894" w:hanging="360"/>
      </w:pPr>
      <w:rPr>
        <w:rFonts w:hint="default"/>
        <w:lang w:val="sv-SE" w:eastAsia="en-US" w:bidi="ar-SA"/>
      </w:rPr>
    </w:lvl>
    <w:lvl w:ilvl="8" w:tplc="3C90C4D8">
      <w:numFmt w:val="bullet"/>
      <w:lvlText w:val="•"/>
      <w:lvlJc w:val="left"/>
      <w:pPr>
        <w:ind w:left="7745" w:hanging="360"/>
      </w:pPr>
      <w:rPr>
        <w:rFonts w:hint="default"/>
        <w:lang w:val="sv-SE"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63"/>
    <w:rsid w:val="00002332"/>
    <w:rsid w:val="00037A0C"/>
    <w:rsid w:val="000851D2"/>
    <w:rsid w:val="00093C52"/>
    <w:rsid w:val="00093F60"/>
    <w:rsid w:val="000A39E9"/>
    <w:rsid w:val="000D370B"/>
    <w:rsid w:val="000E2744"/>
    <w:rsid w:val="000F3887"/>
    <w:rsid w:val="000F760A"/>
    <w:rsid w:val="0010566B"/>
    <w:rsid w:val="00113BD2"/>
    <w:rsid w:val="001424C2"/>
    <w:rsid w:val="00161AD4"/>
    <w:rsid w:val="0017768D"/>
    <w:rsid w:val="001A6352"/>
    <w:rsid w:val="001A740B"/>
    <w:rsid w:val="001C1853"/>
    <w:rsid w:val="001C2B9D"/>
    <w:rsid w:val="001F038F"/>
    <w:rsid w:val="00227A51"/>
    <w:rsid w:val="0025375F"/>
    <w:rsid w:val="00260A1F"/>
    <w:rsid w:val="00270F6F"/>
    <w:rsid w:val="00316BE7"/>
    <w:rsid w:val="00322695"/>
    <w:rsid w:val="00327BC9"/>
    <w:rsid w:val="003332D4"/>
    <w:rsid w:val="00333A87"/>
    <w:rsid w:val="003431F7"/>
    <w:rsid w:val="00363393"/>
    <w:rsid w:val="003668BA"/>
    <w:rsid w:val="003717B2"/>
    <w:rsid w:val="00374B78"/>
    <w:rsid w:val="00375704"/>
    <w:rsid w:val="003D3408"/>
    <w:rsid w:val="003E6860"/>
    <w:rsid w:val="004B36FC"/>
    <w:rsid w:val="00537ADA"/>
    <w:rsid w:val="0056344A"/>
    <w:rsid w:val="005643CC"/>
    <w:rsid w:val="00592335"/>
    <w:rsid w:val="005B4715"/>
    <w:rsid w:val="005C06CA"/>
    <w:rsid w:val="005C6B97"/>
    <w:rsid w:val="005D644B"/>
    <w:rsid w:val="005F4E2F"/>
    <w:rsid w:val="005F70DE"/>
    <w:rsid w:val="0060043A"/>
    <w:rsid w:val="00630E90"/>
    <w:rsid w:val="00644A6E"/>
    <w:rsid w:val="0064740E"/>
    <w:rsid w:val="00657D37"/>
    <w:rsid w:val="00660450"/>
    <w:rsid w:val="006754C8"/>
    <w:rsid w:val="006B2669"/>
    <w:rsid w:val="006D468D"/>
    <w:rsid w:val="006D4E63"/>
    <w:rsid w:val="006E196B"/>
    <w:rsid w:val="0071255B"/>
    <w:rsid w:val="00737942"/>
    <w:rsid w:val="0075342C"/>
    <w:rsid w:val="00757294"/>
    <w:rsid w:val="007818A7"/>
    <w:rsid w:val="00782DFC"/>
    <w:rsid w:val="00784737"/>
    <w:rsid w:val="007D2B56"/>
    <w:rsid w:val="0080008D"/>
    <w:rsid w:val="00802BA9"/>
    <w:rsid w:val="0081070D"/>
    <w:rsid w:val="00814A6F"/>
    <w:rsid w:val="00834E82"/>
    <w:rsid w:val="00851CDC"/>
    <w:rsid w:val="008864F3"/>
    <w:rsid w:val="008A2653"/>
    <w:rsid w:val="008A358F"/>
    <w:rsid w:val="008A55FD"/>
    <w:rsid w:val="008B524F"/>
    <w:rsid w:val="008E05F3"/>
    <w:rsid w:val="008F04E6"/>
    <w:rsid w:val="008F5F30"/>
    <w:rsid w:val="00902A04"/>
    <w:rsid w:val="009151F0"/>
    <w:rsid w:val="00922ADC"/>
    <w:rsid w:val="00934910"/>
    <w:rsid w:val="00947B1B"/>
    <w:rsid w:val="009864B2"/>
    <w:rsid w:val="009A43CA"/>
    <w:rsid w:val="009A492D"/>
    <w:rsid w:val="009D2755"/>
    <w:rsid w:val="00A01A60"/>
    <w:rsid w:val="00A02A7D"/>
    <w:rsid w:val="00A1757C"/>
    <w:rsid w:val="00A2343F"/>
    <w:rsid w:val="00A846F6"/>
    <w:rsid w:val="00A87526"/>
    <w:rsid w:val="00AA2A37"/>
    <w:rsid w:val="00AA2D2F"/>
    <w:rsid w:val="00AD5D1C"/>
    <w:rsid w:val="00B07390"/>
    <w:rsid w:val="00B07F9E"/>
    <w:rsid w:val="00B26E20"/>
    <w:rsid w:val="00B53FE3"/>
    <w:rsid w:val="00B84A3A"/>
    <w:rsid w:val="00B86468"/>
    <w:rsid w:val="00B9173A"/>
    <w:rsid w:val="00BC6D2D"/>
    <w:rsid w:val="00C2311A"/>
    <w:rsid w:val="00C30404"/>
    <w:rsid w:val="00C47059"/>
    <w:rsid w:val="00C83D52"/>
    <w:rsid w:val="00C9544D"/>
    <w:rsid w:val="00CB37DA"/>
    <w:rsid w:val="00CE2B5D"/>
    <w:rsid w:val="00D43BE2"/>
    <w:rsid w:val="00D51462"/>
    <w:rsid w:val="00D575BF"/>
    <w:rsid w:val="00D838BC"/>
    <w:rsid w:val="00D84F43"/>
    <w:rsid w:val="00E02125"/>
    <w:rsid w:val="00E02484"/>
    <w:rsid w:val="00E142FE"/>
    <w:rsid w:val="00E20D50"/>
    <w:rsid w:val="00E369ED"/>
    <w:rsid w:val="00E44B9E"/>
    <w:rsid w:val="00E543BF"/>
    <w:rsid w:val="00E6774F"/>
    <w:rsid w:val="00E7128F"/>
    <w:rsid w:val="00EA409A"/>
    <w:rsid w:val="00ED6E4F"/>
    <w:rsid w:val="00EE29C5"/>
    <w:rsid w:val="00F01BB0"/>
    <w:rsid w:val="00F05857"/>
    <w:rsid w:val="00F1597F"/>
    <w:rsid w:val="00F217EE"/>
    <w:rsid w:val="00F40CC6"/>
    <w:rsid w:val="00F56C24"/>
    <w:rsid w:val="00F6200F"/>
    <w:rsid w:val="00F63CDA"/>
    <w:rsid w:val="00F852B2"/>
    <w:rsid w:val="00FA7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94499"/>
  <w15:docId w15:val="{B6A15279-6DCB-4F77-966C-F400D12B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v-SE"/>
    </w:rPr>
  </w:style>
  <w:style w:type="paragraph" w:styleId="Rubrik1">
    <w:name w:val="heading 1"/>
    <w:basedOn w:val="Normal"/>
    <w:uiPriority w:val="1"/>
    <w:qFormat/>
    <w:pPr>
      <w:spacing w:before="74"/>
      <w:ind w:left="216"/>
      <w:outlineLvl w:val="0"/>
    </w:pPr>
    <w:rPr>
      <w:rFonts w:ascii="Arial" w:eastAsia="Arial" w:hAnsi="Arial" w:cs="Arial"/>
      <w:b/>
      <w:bCs/>
      <w:sz w:val="28"/>
      <w:szCs w:val="28"/>
    </w:rPr>
  </w:style>
  <w:style w:type="paragraph" w:styleId="Rubrik2">
    <w:name w:val="heading 2"/>
    <w:basedOn w:val="Normal"/>
    <w:uiPriority w:val="1"/>
    <w:qFormat/>
    <w:pPr>
      <w:spacing w:before="204"/>
      <w:ind w:left="216"/>
      <w:outlineLvl w:val="1"/>
    </w:pPr>
    <w:rPr>
      <w:rFonts w:ascii="Arial" w:eastAsia="Arial" w:hAnsi="Arial" w:cs="Arial"/>
      <w:b/>
      <w:bCs/>
      <w:sz w:val="26"/>
      <w:szCs w:val="26"/>
    </w:rPr>
  </w:style>
  <w:style w:type="paragraph" w:styleId="Rubrik3">
    <w:name w:val="heading 3"/>
    <w:basedOn w:val="Normal"/>
    <w:next w:val="Normal"/>
    <w:link w:val="Rubrik3Char"/>
    <w:uiPriority w:val="9"/>
    <w:semiHidden/>
    <w:unhideWhenUsed/>
    <w:qFormat/>
    <w:rsid w:val="00F1597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936"/>
    </w:pPr>
    <w:rPr>
      <w:sz w:val="24"/>
      <w:szCs w:val="24"/>
    </w:rPr>
  </w:style>
  <w:style w:type="paragraph" w:styleId="Liststycke">
    <w:name w:val="List Paragraph"/>
    <w:basedOn w:val="Normal"/>
    <w:uiPriority w:val="1"/>
    <w:qFormat/>
    <w:pPr>
      <w:ind w:left="936" w:hanging="360"/>
    </w:pPr>
  </w:style>
  <w:style w:type="paragraph" w:customStyle="1" w:styleId="TableParagraph">
    <w:name w:val="Table Paragraph"/>
    <w:basedOn w:val="Normal"/>
    <w:uiPriority w:val="1"/>
    <w:qFormat/>
    <w:pPr>
      <w:ind w:left="108"/>
    </w:pPr>
    <w:rPr>
      <w:rFonts w:ascii="Arial" w:eastAsia="Arial" w:hAnsi="Arial" w:cs="Arial"/>
    </w:rPr>
  </w:style>
  <w:style w:type="paragraph" w:styleId="Ballongtext">
    <w:name w:val="Balloon Text"/>
    <w:basedOn w:val="Normal"/>
    <w:link w:val="BallongtextChar"/>
    <w:uiPriority w:val="99"/>
    <w:semiHidden/>
    <w:unhideWhenUsed/>
    <w:rsid w:val="00B84A3A"/>
    <w:rPr>
      <w:rFonts w:ascii="Tahoma" w:hAnsi="Tahoma" w:cs="Tahoma"/>
      <w:sz w:val="16"/>
      <w:szCs w:val="16"/>
    </w:rPr>
  </w:style>
  <w:style w:type="character" w:customStyle="1" w:styleId="BallongtextChar">
    <w:name w:val="Ballongtext Char"/>
    <w:basedOn w:val="Standardstycketeckensnitt"/>
    <w:link w:val="Ballongtext"/>
    <w:uiPriority w:val="99"/>
    <w:semiHidden/>
    <w:rsid w:val="00B84A3A"/>
    <w:rPr>
      <w:rFonts w:ascii="Tahoma" w:eastAsia="Times New Roman" w:hAnsi="Tahoma" w:cs="Tahoma"/>
      <w:sz w:val="16"/>
      <w:szCs w:val="16"/>
      <w:lang w:val="sv-SE"/>
    </w:rPr>
  </w:style>
  <w:style w:type="paragraph" w:customStyle="1" w:styleId="Default">
    <w:name w:val="Default"/>
    <w:rsid w:val="009D2755"/>
    <w:pPr>
      <w:widowControl/>
      <w:adjustRightInd w:val="0"/>
    </w:pPr>
    <w:rPr>
      <w:rFonts w:ascii="Calibri" w:hAnsi="Calibri" w:cs="Calibri"/>
      <w:color w:val="000000"/>
      <w:sz w:val="24"/>
      <w:szCs w:val="24"/>
      <w:lang w:val="sv-SE"/>
    </w:rPr>
  </w:style>
  <w:style w:type="character" w:customStyle="1" w:styleId="Rubrik3Char">
    <w:name w:val="Rubrik 3 Char"/>
    <w:basedOn w:val="Standardstycketeckensnitt"/>
    <w:link w:val="Rubrik3"/>
    <w:uiPriority w:val="9"/>
    <w:semiHidden/>
    <w:rsid w:val="00F1597F"/>
    <w:rPr>
      <w:rFonts w:asciiTheme="majorHAnsi" w:eastAsiaTheme="majorEastAsia" w:hAnsiTheme="majorHAnsi" w:cstheme="majorBidi"/>
      <w:b/>
      <w:bCs/>
      <w:color w:val="4F81BD" w:themeColor="accent1"/>
      <w:lang w:val="sv-SE"/>
    </w:rPr>
  </w:style>
  <w:style w:type="character" w:styleId="Hyperlnk">
    <w:name w:val="Hyperlink"/>
    <w:basedOn w:val="Standardstycketeckensnitt"/>
    <w:uiPriority w:val="99"/>
    <w:rsid w:val="00F1597F"/>
    <w:rPr>
      <w:rFonts w:ascii="Arial" w:hAnsi="Arial"/>
      <w:color w:val="auto"/>
      <w:sz w:val="20"/>
      <w:u w:val="none"/>
    </w:rPr>
  </w:style>
  <w:style w:type="table" w:styleId="Tabellrutnt">
    <w:name w:val="Table Grid"/>
    <w:basedOn w:val="Normaltabell"/>
    <w:rsid w:val="00F1597F"/>
    <w:pPr>
      <w:widowControl/>
      <w:tabs>
        <w:tab w:val="left" w:pos="5103"/>
      </w:tabs>
      <w:autoSpaceDE/>
      <w:autoSpaceDN/>
      <w:spacing w:before="60" w:after="60"/>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rsid w:val="00B86468"/>
    <w:pPr>
      <w:widowControl/>
      <w:tabs>
        <w:tab w:val="right" w:pos="9440"/>
      </w:tabs>
      <w:autoSpaceDE/>
      <w:autoSpaceDN/>
      <w:spacing w:before="240" w:after="120" w:line="276" w:lineRule="auto"/>
    </w:pPr>
    <w:rPr>
      <w:rFonts w:asciiTheme="minorHAnsi" w:hAnsiTheme="minorHAnsi" w:cs="Arial"/>
      <w:b/>
      <w:bCs/>
      <w:noProof/>
      <w:sz w:val="28"/>
      <w:szCs w:val="28"/>
      <w:lang w:eastAsia="sv-SE"/>
    </w:rPr>
  </w:style>
  <w:style w:type="paragraph" w:styleId="Innehll2">
    <w:name w:val="toc 2"/>
    <w:basedOn w:val="Normal"/>
    <w:next w:val="Normal"/>
    <w:autoRedefine/>
    <w:uiPriority w:val="39"/>
    <w:rsid w:val="00F1597F"/>
    <w:pPr>
      <w:widowControl/>
      <w:autoSpaceDE/>
      <w:autoSpaceDN/>
      <w:spacing w:before="120"/>
      <w:ind w:left="240"/>
    </w:pPr>
    <w:rPr>
      <w:rFonts w:asciiTheme="minorHAnsi" w:hAnsiTheme="minorHAnsi" w:cstheme="minorHAnsi"/>
      <w:i/>
      <w:iCs/>
      <w:sz w:val="20"/>
      <w:szCs w:val="20"/>
      <w:lang w:eastAsia="sv-SE"/>
    </w:rPr>
  </w:style>
  <w:style w:type="paragraph" w:styleId="Innehll3">
    <w:name w:val="toc 3"/>
    <w:basedOn w:val="Normal"/>
    <w:next w:val="Normal"/>
    <w:autoRedefine/>
    <w:uiPriority w:val="39"/>
    <w:rsid w:val="00F1597F"/>
    <w:pPr>
      <w:widowControl/>
      <w:autoSpaceDE/>
      <w:autoSpaceDN/>
      <w:ind w:left="480"/>
    </w:pPr>
    <w:rPr>
      <w:rFonts w:asciiTheme="minorHAnsi" w:hAnsiTheme="minorHAnsi" w:cstheme="minorHAnsi"/>
      <w:sz w:val="20"/>
      <w:szCs w:val="20"/>
      <w:lang w:eastAsia="sv-SE"/>
    </w:rPr>
  </w:style>
  <w:style w:type="paragraph" w:styleId="Innehllsfrteckningsrubrik">
    <w:name w:val="TOC Heading"/>
    <w:basedOn w:val="Rubrik1"/>
    <w:next w:val="Normal"/>
    <w:uiPriority w:val="39"/>
    <w:unhideWhenUsed/>
    <w:qFormat/>
    <w:rsid w:val="00F1597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sv-SE"/>
    </w:rPr>
  </w:style>
  <w:style w:type="table" w:customStyle="1" w:styleId="1">
    <w:name w:val="1"/>
    <w:basedOn w:val="Normaltabell"/>
    <w:rsid w:val="00AD5D1C"/>
    <w:pPr>
      <w:widowControl/>
      <w:autoSpaceDE/>
      <w:autoSpaceDN/>
      <w:spacing w:line="276" w:lineRule="auto"/>
    </w:pPr>
    <w:rPr>
      <w:rFonts w:ascii="Arial" w:eastAsia="Arial" w:hAnsi="Arial" w:cs="Arial"/>
      <w:lang w:val="sv-SE" w:eastAsia="sv-SE"/>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ines.osthammar.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gionuppsala.se/samverkanswebben/samverkan-och-utveckling/halsa-och-vard/halsa-och-vard/vard-i-samver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2769</Words>
  <Characters>14680</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Rutin Riskbedömning och analys vid avancerad hälso- och sjukvårdsinsats</vt:lpstr>
    </vt:vector>
  </TitlesOfParts>
  <Company>Östhammars kommun</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Riskbedömning och analys vid avancerad hälso- och sjukvårdsinsats</dc:title>
  <dc:creator>MAS</dc:creator>
  <cp:keywords>Rutin</cp:keywords>
  <cp:lastModifiedBy>Ahlén Svalbro, Lina</cp:lastModifiedBy>
  <cp:revision>3</cp:revision>
  <dcterms:created xsi:type="dcterms:W3CDTF">2021-01-20T07:39:00Z</dcterms:created>
  <dcterms:modified xsi:type="dcterms:W3CDTF">2021-01-20T09:44:00Z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Word 2010</vt:lpwstr>
  </property>
  <property fmtid="{D5CDD505-2E9C-101B-9397-08002B2CF9AE}" pid="4" name="LastSaved">
    <vt:filetime>2020-08-20T00:00:00Z</vt:filetime>
  </property>
</Properties>
</file>